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activeX/activeX10.bin" ContentType="application/vnd.ms-office.activeX"/>
  <Override PartName="/word/activeX/activeX10.xml" ContentType="application/vnd.ms-office.activeX+xml"/>
  <Override PartName="/word/activeX/activeX2.bin" ContentType="application/vnd.ms-office.activeX"/>
  <Override PartName="/word/activeX/activeX2.xml" ContentType="application/vnd.ms-office.activeX+xml"/>
  <Override PartName="/word/activeX/activeX3.bin" ContentType="application/vnd.ms-office.activeX"/>
  <Override PartName="/word/activeX/activeX3.xml" ContentType="application/vnd.ms-office.activeX+xml"/>
  <Override PartName="/word/activeX/activeX4.bin" ContentType="application/vnd.ms-office.activeX"/>
  <Override PartName="/word/activeX/activeX4.xml" ContentType="application/vnd.ms-office.activeX+xml"/>
  <Override PartName="/word/activeX/activeX5.bin" ContentType="application/vnd.ms-office.activeX"/>
  <Override PartName="/word/activeX/activeX5.xml" ContentType="application/vnd.ms-office.activeX+xml"/>
  <Override PartName="/word/activeX/activeX6.bin" ContentType="application/vnd.ms-office.activeX"/>
  <Override PartName="/word/activeX/activeX6.xml" ContentType="application/vnd.ms-office.activeX+xml"/>
  <Override PartName="/word/activeX/activeX7.bin" ContentType="application/vnd.ms-office.activeX"/>
  <Override PartName="/word/activeX/activeX7.xml" ContentType="application/vnd.ms-office.activeX+xml"/>
  <Override PartName="/word/activeX/activeX8.bin" ContentType="application/vnd.ms-office.activeX"/>
  <Override PartName="/word/activeX/activeX8.xml" ContentType="application/vnd.ms-office.activeX+xml"/>
  <Override PartName="/word/activeX/activeX9.bin" ContentType="application/vnd.ms-office.activeX"/>
  <Override PartName="/word/activeX/activeX9.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E4B7D4">
      <w:pPr>
        <w:spacing w:line="360" w:lineRule="auto"/>
        <w:jc w:val="center"/>
        <w:rPr>
          <w:rFonts w:hint="eastAsia" w:ascii="宋体" w:hAnsi="宋体" w:eastAsia="宋体"/>
          <w:b w:val="0"/>
          <w:bCs w:val="0"/>
          <w:color w:val="auto"/>
          <w:kern w:val="0"/>
          <w:sz w:val="52"/>
          <w:szCs w:val="52"/>
          <w:highlight w:val="none"/>
        </w:rPr>
      </w:pPr>
    </w:p>
    <w:p w14:paraId="41525169">
      <w:pPr>
        <w:spacing w:line="360" w:lineRule="auto"/>
        <w:jc w:val="center"/>
        <w:rPr>
          <w:rFonts w:hint="eastAsia" w:ascii="宋体" w:hAnsi="宋体" w:eastAsia="宋体"/>
          <w:b w:val="0"/>
          <w:bCs w:val="0"/>
          <w:color w:val="auto"/>
          <w:spacing w:val="-16"/>
          <w:kern w:val="0"/>
          <w:sz w:val="44"/>
          <w:szCs w:val="44"/>
          <w:highlight w:val="none"/>
          <w:lang w:eastAsia="zh-CN"/>
        </w:rPr>
      </w:pPr>
      <w:bookmarkStart w:id="0" w:name="OLE_LINK2"/>
      <w:r>
        <w:rPr>
          <w:rFonts w:hint="eastAsia" w:ascii="宋体" w:hAnsi="宋体" w:eastAsia="宋体"/>
          <w:b w:val="0"/>
          <w:bCs w:val="0"/>
          <w:color w:val="auto"/>
          <w:spacing w:val="-16"/>
          <w:kern w:val="0"/>
          <w:sz w:val="44"/>
          <w:szCs w:val="44"/>
          <w:highlight w:val="none"/>
          <w:lang w:eastAsia="zh-CN"/>
        </w:rPr>
        <w:t>创新区ACR24027地块项目临时围挡施工</w:t>
      </w:r>
    </w:p>
    <w:p w14:paraId="21419F32">
      <w:pPr>
        <w:spacing w:line="360" w:lineRule="auto"/>
        <w:jc w:val="center"/>
        <w:rPr>
          <w:rFonts w:hint="eastAsia" w:ascii="宋体" w:hAnsi="宋体" w:eastAsia="宋体"/>
          <w:b w:val="0"/>
          <w:bCs w:val="0"/>
          <w:color w:val="auto"/>
          <w:w w:val="140"/>
          <w:kern w:val="0"/>
          <w:position w:val="-10"/>
          <w:sz w:val="60"/>
          <w:szCs w:val="60"/>
          <w:highlight w:val="none"/>
        </w:rPr>
      </w:pPr>
    </w:p>
    <w:p w14:paraId="699ABF5B">
      <w:pPr>
        <w:spacing w:line="360" w:lineRule="auto"/>
        <w:jc w:val="center"/>
        <w:rPr>
          <w:rFonts w:ascii="宋体" w:hAnsi="宋体" w:eastAsia="宋体"/>
          <w:color w:val="auto"/>
          <w:sz w:val="28"/>
          <w:szCs w:val="28"/>
          <w:highlight w:val="none"/>
        </w:rPr>
      </w:pPr>
      <w:r>
        <w:rPr>
          <w:rFonts w:hint="eastAsia" w:ascii="宋体" w:hAnsi="宋体" w:eastAsia="宋体"/>
          <w:b w:val="0"/>
          <w:bCs w:val="0"/>
          <w:color w:val="auto"/>
          <w:w w:val="140"/>
          <w:kern w:val="0"/>
          <w:position w:val="-10"/>
          <w:sz w:val="60"/>
          <w:szCs w:val="60"/>
          <w:highlight w:val="none"/>
        </w:rPr>
        <w:t>招标文件</w:t>
      </w:r>
    </w:p>
    <w:bookmarkEnd w:id="0"/>
    <w:p w14:paraId="007F885C">
      <w:pPr>
        <w:spacing w:line="360" w:lineRule="auto"/>
        <w:rPr>
          <w:rFonts w:ascii="宋体" w:hAnsi="宋体" w:eastAsia="宋体"/>
          <w:color w:val="auto"/>
          <w:sz w:val="28"/>
          <w:szCs w:val="28"/>
          <w:highlight w:val="none"/>
        </w:rPr>
      </w:pPr>
    </w:p>
    <w:p w14:paraId="3709F7D5">
      <w:pPr>
        <w:spacing w:line="360" w:lineRule="auto"/>
        <w:rPr>
          <w:rFonts w:ascii="宋体" w:hAnsi="宋体" w:eastAsia="宋体"/>
          <w:color w:val="auto"/>
          <w:sz w:val="28"/>
          <w:szCs w:val="28"/>
          <w:highlight w:val="none"/>
        </w:rPr>
      </w:pPr>
    </w:p>
    <w:p w14:paraId="3A62259A">
      <w:pPr>
        <w:spacing w:line="360" w:lineRule="auto"/>
        <w:rPr>
          <w:rFonts w:ascii="宋体" w:hAnsi="宋体" w:eastAsia="宋体"/>
          <w:color w:val="auto"/>
          <w:sz w:val="28"/>
          <w:szCs w:val="28"/>
          <w:highlight w:val="none"/>
        </w:rPr>
      </w:pPr>
    </w:p>
    <w:p w14:paraId="760BA374">
      <w:pPr>
        <w:spacing w:line="300" w:lineRule="auto"/>
        <w:jc w:val="center"/>
        <w:rPr>
          <w:rFonts w:ascii="宋体" w:hAnsi="宋体" w:eastAsia="宋体"/>
          <w:b w:val="0"/>
          <w:color w:val="auto"/>
          <w:sz w:val="32"/>
          <w:szCs w:val="32"/>
          <w:highlight w:val="none"/>
        </w:rPr>
      </w:pPr>
    </w:p>
    <w:p w14:paraId="7099E312">
      <w:pPr>
        <w:spacing w:line="300" w:lineRule="auto"/>
        <w:jc w:val="center"/>
        <w:rPr>
          <w:rFonts w:hint="eastAsia" w:ascii="宋体" w:hAnsi="宋体" w:eastAsia="宋体"/>
          <w:b w:val="0"/>
          <w:color w:val="auto"/>
          <w:sz w:val="32"/>
          <w:szCs w:val="32"/>
          <w:highlight w:val="none"/>
        </w:rPr>
      </w:pPr>
    </w:p>
    <w:p w14:paraId="048F4E42">
      <w:pPr>
        <w:spacing w:line="300" w:lineRule="auto"/>
        <w:jc w:val="center"/>
        <w:rPr>
          <w:rFonts w:hint="eastAsia" w:ascii="宋体" w:hAnsi="宋体" w:eastAsia="宋体"/>
          <w:b w:val="0"/>
          <w:color w:val="auto"/>
          <w:sz w:val="32"/>
          <w:szCs w:val="32"/>
          <w:highlight w:val="none"/>
        </w:rPr>
      </w:pPr>
    </w:p>
    <w:p w14:paraId="3FF90EC3">
      <w:pPr>
        <w:spacing w:line="300" w:lineRule="auto"/>
        <w:jc w:val="center"/>
        <w:rPr>
          <w:rFonts w:hint="eastAsia" w:ascii="宋体" w:hAnsi="宋体" w:eastAsia="宋体"/>
          <w:b w:val="0"/>
          <w:color w:val="auto"/>
          <w:sz w:val="32"/>
          <w:szCs w:val="32"/>
          <w:highlight w:val="none"/>
        </w:rPr>
      </w:pPr>
    </w:p>
    <w:p w14:paraId="52CC694F">
      <w:pPr>
        <w:spacing w:line="300" w:lineRule="auto"/>
        <w:jc w:val="center"/>
        <w:rPr>
          <w:rFonts w:hint="eastAsia" w:ascii="宋体" w:hAnsi="宋体" w:eastAsia="宋体"/>
          <w:b w:val="0"/>
          <w:color w:val="auto"/>
          <w:sz w:val="32"/>
          <w:szCs w:val="32"/>
          <w:highlight w:val="none"/>
        </w:rPr>
      </w:pPr>
    </w:p>
    <w:p w14:paraId="35891129">
      <w:pPr>
        <w:spacing w:line="300" w:lineRule="auto"/>
        <w:jc w:val="center"/>
        <w:rPr>
          <w:rFonts w:hint="eastAsia" w:ascii="宋体" w:hAnsi="宋体" w:eastAsia="宋体"/>
          <w:b w:val="0"/>
          <w:color w:val="auto"/>
          <w:sz w:val="32"/>
          <w:szCs w:val="32"/>
          <w:highlight w:val="none"/>
        </w:rPr>
      </w:pPr>
    </w:p>
    <w:p w14:paraId="33EC367E">
      <w:pPr>
        <w:spacing w:line="700" w:lineRule="exact"/>
        <w:ind w:firstLine="640" w:firstLineChars="200"/>
        <w:rPr>
          <w:rFonts w:hint="eastAsia" w:ascii="宋体" w:hAnsi="宋体" w:eastAsia="宋体"/>
          <w:b w:val="0"/>
          <w:bCs w:val="0"/>
          <w:color w:val="auto"/>
          <w:sz w:val="32"/>
          <w:szCs w:val="32"/>
          <w:highlight w:val="none"/>
          <w:lang w:eastAsia="zh-CN"/>
        </w:rPr>
      </w:pPr>
      <w:bookmarkStart w:id="1" w:name="_Toc498006631"/>
      <w:bookmarkStart w:id="2" w:name="_Toc389065120"/>
      <w:r>
        <w:rPr>
          <w:rFonts w:hint="eastAsia" w:ascii="宋体" w:hAnsi="宋体" w:eastAsia="宋体"/>
          <w:b w:val="0"/>
          <w:bCs w:val="0"/>
          <w:color w:val="auto"/>
          <w:sz w:val="32"/>
          <w:szCs w:val="32"/>
          <w:highlight w:val="none"/>
        </w:rPr>
        <w:t>招 标 单 位：</w:t>
      </w:r>
      <w:r>
        <w:rPr>
          <w:rFonts w:hint="eastAsia" w:ascii="宋体" w:hAnsi="宋体" w:eastAsia="宋体"/>
          <w:b w:val="0"/>
          <w:bCs w:val="0"/>
          <w:color w:val="auto"/>
          <w:sz w:val="32"/>
          <w:szCs w:val="32"/>
          <w:highlight w:val="none"/>
          <w:lang w:eastAsia="zh-CN"/>
        </w:rPr>
        <w:t>南通市阳光颐养中心有限公司</w:t>
      </w:r>
    </w:p>
    <w:p w14:paraId="652BD6D1">
      <w:pPr>
        <w:pStyle w:val="5"/>
        <w:overflowPunct w:val="0"/>
        <w:spacing w:line="700" w:lineRule="exact"/>
        <w:ind w:left="0" w:leftChars="0" w:firstLine="640" w:firstLineChars="200"/>
        <w:jc w:val="left"/>
        <w:rPr>
          <w:rFonts w:hint="default" w:ascii="宋体" w:hAnsi="宋体" w:eastAsia="宋体"/>
          <w:b w:val="0"/>
          <w:bCs w:val="0"/>
          <w:color w:val="auto"/>
          <w:sz w:val="32"/>
          <w:szCs w:val="32"/>
          <w:highlight w:val="none"/>
          <w:lang w:val="en-US" w:eastAsia="zh-CN"/>
        </w:rPr>
      </w:pPr>
      <w:r>
        <w:rPr>
          <w:rFonts w:hint="eastAsia" w:ascii="宋体" w:hAnsi="宋体" w:eastAsia="宋体"/>
          <w:b w:val="0"/>
          <w:bCs w:val="0"/>
          <w:color w:val="auto"/>
          <w:sz w:val="32"/>
          <w:szCs w:val="32"/>
          <w:highlight w:val="none"/>
        </w:rPr>
        <w:t xml:space="preserve">日       期： </w:t>
      </w:r>
      <w:r>
        <w:rPr>
          <w:rFonts w:hint="eastAsia" w:ascii="宋体" w:hAnsi="宋体" w:eastAsia="宋体"/>
          <w:b w:val="0"/>
          <w:bCs w:val="0"/>
          <w:color w:val="auto"/>
          <w:sz w:val="32"/>
          <w:szCs w:val="32"/>
          <w:highlight w:val="none"/>
          <w:lang w:eastAsia="zh-CN"/>
        </w:rPr>
        <w:t>202</w:t>
      </w:r>
      <w:r>
        <w:rPr>
          <w:rFonts w:hint="eastAsia" w:ascii="宋体" w:hAnsi="宋体" w:eastAsia="宋体"/>
          <w:b w:val="0"/>
          <w:bCs w:val="0"/>
          <w:color w:val="auto"/>
          <w:sz w:val="32"/>
          <w:szCs w:val="32"/>
          <w:highlight w:val="none"/>
          <w:lang w:val="en-US" w:eastAsia="zh-CN"/>
        </w:rPr>
        <w:t>5</w:t>
      </w:r>
      <w:r>
        <w:rPr>
          <w:rFonts w:hint="eastAsia" w:ascii="宋体" w:hAnsi="宋体" w:eastAsia="宋体"/>
          <w:b w:val="0"/>
          <w:bCs w:val="0"/>
          <w:color w:val="auto"/>
          <w:sz w:val="32"/>
          <w:szCs w:val="32"/>
          <w:highlight w:val="none"/>
        </w:rPr>
        <w:t>年</w:t>
      </w:r>
      <w:r>
        <w:rPr>
          <w:rFonts w:hint="eastAsia" w:ascii="宋体" w:hAnsi="宋体" w:eastAsia="宋体"/>
          <w:b w:val="0"/>
          <w:bCs w:val="0"/>
          <w:color w:val="auto"/>
          <w:sz w:val="32"/>
          <w:szCs w:val="32"/>
          <w:highlight w:val="none"/>
          <w:lang w:val="en-US" w:eastAsia="zh-CN"/>
        </w:rPr>
        <w:t>3</w:t>
      </w:r>
      <w:r>
        <w:rPr>
          <w:rFonts w:hint="eastAsia" w:ascii="宋体" w:hAnsi="宋体" w:eastAsia="宋体"/>
          <w:b w:val="0"/>
          <w:bCs w:val="0"/>
          <w:color w:val="auto"/>
          <w:sz w:val="32"/>
          <w:szCs w:val="32"/>
          <w:highlight w:val="none"/>
        </w:rPr>
        <w:t>月</w:t>
      </w:r>
      <w:bookmarkEnd w:id="1"/>
      <w:bookmarkEnd w:id="2"/>
      <w:bookmarkStart w:id="3" w:name="_Toc389065121"/>
      <w:r>
        <w:rPr>
          <w:rFonts w:hint="eastAsia" w:ascii="宋体" w:hAnsi="宋体" w:eastAsia="宋体"/>
          <w:b w:val="0"/>
          <w:bCs w:val="0"/>
          <w:color w:val="auto"/>
          <w:sz w:val="32"/>
          <w:szCs w:val="32"/>
          <w:highlight w:val="none"/>
          <w:lang w:val="en-US" w:eastAsia="zh-CN"/>
        </w:rPr>
        <w:t>27日</w:t>
      </w:r>
    </w:p>
    <w:p w14:paraId="3CAE3D1E">
      <w:pPr>
        <w:pStyle w:val="5"/>
        <w:overflowPunct w:val="0"/>
        <w:spacing w:line="700" w:lineRule="exact"/>
        <w:ind w:left="0" w:leftChars="0" w:firstLine="640" w:firstLineChars="200"/>
        <w:jc w:val="center"/>
        <w:rPr>
          <w:rFonts w:ascii="宋体" w:hAnsi="宋体" w:eastAsia="宋体"/>
          <w:b/>
          <w:bCs/>
          <w:color w:val="auto"/>
          <w:sz w:val="44"/>
          <w:szCs w:val="44"/>
          <w:highlight w:val="none"/>
        </w:rPr>
      </w:pPr>
      <w:r>
        <w:rPr>
          <w:rFonts w:ascii="宋体" w:hAnsi="宋体" w:eastAsia="宋体"/>
          <w:b w:val="0"/>
          <w:bCs w:val="0"/>
          <w:color w:val="auto"/>
          <w:sz w:val="32"/>
          <w:szCs w:val="32"/>
          <w:highlight w:val="none"/>
          <w:lang w:eastAsia="zh-CN"/>
        </w:rPr>
        <w:br w:type="page"/>
      </w:r>
      <w:r>
        <w:rPr>
          <w:rFonts w:hint="eastAsia" w:ascii="宋体" w:hAnsi="宋体" w:eastAsia="宋体"/>
          <w:b/>
          <w:bCs/>
          <w:color w:val="auto"/>
          <w:sz w:val="44"/>
          <w:szCs w:val="44"/>
          <w:highlight w:val="none"/>
        </w:rPr>
        <w:t>目  录</w:t>
      </w:r>
    </w:p>
    <w:p w14:paraId="2F776F8D">
      <w:pPr>
        <w:overflowPunct w:val="0"/>
        <w:adjustRightInd w:val="0"/>
        <w:jc w:val="center"/>
        <w:textAlignment w:val="baseline"/>
        <w:rPr>
          <w:rFonts w:ascii="宋体" w:hAnsi="宋体" w:eastAsia="宋体"/>
          <w:color w:val="auto"/>
          <w:sz w:val="30"/>
          <w:szCs w:val="30"/>
          <w:highlight w:val="none"/>
        </w:rPr>
      </w:pPr>
    </w:p>
    <w:p w14:paraId="2141CCEE">
      <w:pPr>
        <w:keepNext w:val="0"/>
        <w:keepLines w:val="0"/>
        <w:pageBreakBefore w:val="0"/>
        <w:widowControl w:val="0"/>
        <w:tabs>
          <w:tab w:val="right" w:leader="dot" w:pos="9528"/>
        </w:tabs>
        <w:kinsoku/>
        <w:wordWrap/>
        <w:overflowPunct/>
        <w:topLinePunct w:val="0"/>
        <w:autoSpaceDE/>
        <w:autoSpaceDN/>
        <w:bidi w:val="0"/>
        <w:adjustRightInd w:val="0"/>
        <w:snapToGrid/>
        <w:spacing w:line="480" w:lineRule="auto"/>
        <w:jc w:val="left"/>
        <w:textAlignment w:val="baseline"/>
        <w:rPr>
          <w:rFonts w:ascii="宋体" w:hAnsi="宋体" w:eastAsia="宋体"/>
          <w:color w:val="auto"/>
          <w:sz w:val="32"/>
          <w:szCs w:val="32"/>
          <w:highlight w:val="none"/>
        </w:rPr>
      </w:pPr>
      <w:r>
        <w:rPr>
          <w:rFonts w:hint="eastAsia" w:ascii="宋体" w:hAnsi="宋体" w:eastAsia="宋体"/>
          <w:b w:val="0"/>
          <w:bCs w:val="0"/>
          <w:color w:val="auto"/>
          <w:sz w:val="36"/>
          <w:szCs w:val="36"/>
          <w:highlight w:val="none"/>
        </w:rPr>
        <w:fldChar w:fldCharType="begin"/>
      </w:r>
      <w:r>
        <w:rPr>
          <w:rFonts w:hint="eastAsia" w:ascii="宋体" w:hAnsi="宋体" w:eastAsia="宋体"/>
          <w:b w:val="0"/>
          <w:bCs w:val="0"/>
          <w:color w:val="auto"/>
          <w:sz w:val="36"/>
          <w:szCs w:val="36"/>
          <w:highlight w:val="none"/>
        </w:rPr>
        <w:instrText xml:space="preserve"> TOC \o "1-1" </w:instrText>
      </w:r>
      <w:r>
        <w:rPr>
          <w:rFonts w:hint="eastAsia" w:ascii="宋体" w:hAnsi="宋体" w:eastAsia="宋体"/>
          <w:b w:val="0"/>
          <w:bCs w:val="0"/>
          <w:color w:val="auto"/>
          <w:sz w:val="36"/>
          <w:szCs w:val="36"/>
          <w:highlight w:val="none"/>
        </w:rPr>
        <w:fldChar w:fldCharType="separate"/>
      </w:r>
      <w:r>
        <w:rPr>
          <w:rFonts w:hint="eastAsia" w:ascii="宋体" w:hAnsi="宋体" w:eastAsia="宋体"/>
          <w:color w:val="auto"/>
          <w:sz w:val="32"/>
          <w:szCs w:val="32"/>
          <w:highlight w:val="none"/>
        </w:rPr>
        <w:t>第一章 招标公告</w:t>
      </w:r>
    </w:p>
    <w:p w14:paraId="13066D76">
      <w:pPr>
        <w:keepNext w:val="0"/>
        <w:keepLines w:val="0"/>
        <w:pageBreakBefore w:val="0"/>
        <w:widowControl w:val="0"/>
        <w:tabs>
          <w:tab w:val="right" w:leader="dot" w:pos="9528"/>
        </w:tabs>
        <w:kinsoku/>
        <w:wordWrap/>
        <w:overflowPunct/>
        <w:topLinePunct w:val="0"/>
        <w:autoSpaceDE/>
        <w:autoSpaceDN/>
        <w:bidi w:val="0"/>
        <w:adjustRightInd w:val="0"/>
        <w:snapToGrid/>
        <w:spacing w:line="480" w:lineRule="auto"/>
        <w:jc w:val="left"/>
        <w:textAlignment w:val="baseline"/>
        <w:rPr>
          <w:rFonts w:ascii="宋体" w:hAnsi="宋体" w:eastAsia="宋体"/>
          <w:color w:val="auto"/>
          <w:sz w:val="32"/>
          <w:szCs w:val="32"/>
          <w:highlight w:val="none"/>
        </w:rPr>
      </w:pPr>
      <w:r>
        <w:rPr>
          <w:rFonts w:hint="eastAsia" w:ascii="宋体" w:hAnsi="宋体" w:eastAsia="宋体"/>
          <w:color w:val="auto"/>
          <w:sz w:val="32"/>
          <w:szCs w:val="32"/>
          <w:highlight w:val="none"/>
        </w:rPr>
        <w:t>第二章 投标人须知</w:t>
      </w:r>
    </w:p>
    <w:p w14:paraId="3E38855E">
      <w:pPr>
        <w:keepNext w:val="0"/>
        <w:keepLines w:val="0"/>
        <w:pageBreakBefore w:val="0"/>
        <w:widowControl w:val="0"/>
        <w:tabs>
          <w:tab w:val="right" w:leader="dot" w:pos="9528"/>
        </w:tabs>
        <w:kinsoku/>
        <w:wordWrap/>
        <w:overflowPunct/>
        <w:topLinePunct w:val="0"/>
        <w:autoSpaceDE/>
        <w:autoSpaceDN/>
        <w:bidi w:val="0"/>
        <w:adjustRightInd w:val="0"/>
        <w:snapToGrid/>
        <w:spacing w:line="480" w:lineRule="auto"/>
        <w:jc w:val="left"/>
        <w:textAlignment w:val="baseline"/>
        <w:rPr>
          <w:rFonts w:ascii="宋体" w:hAnsi="宋体" w:eastAsia="宋体"/>
          <w:color w:val="auto"/>
          <w:sz w:val="32"/>
          <w:szCs w:val="32"/>
          <w:highlight w:val="none"/>
        </w:rPr>
      </w:pPr>
      <w:r>
        <w:rPr>
          <w:rFonts w:hint="eastAsia" w:ascii="宋体" w:hAnsi="宋体" w:eastAsia="宋体"/>
          <w:color w:val="auto"/>
          <w:sz w:val="32"/>
          <w:szCs w:val="32"/>
          <w:highlight w:val="none"/>
        </w:rPr>
        <w:t>第三章 评标办法</w:t>
      </w:r>
    </w:p>
    <w:p w14:paraId="659392AB">
      <w:pPr>
        <w:keepNext w:val="0"/>
        <w:keepLines w:val="0"/>
        <w:pageBreakBefore w:val="0"/>
        <w:widowControl w:val="0"/>
        <w:tabs>
          <w:tab w:val="right" w:leader="dot" w:pos="9528"/>
        </w:tabs>
        <w:kinsoku/>
        <w:wordWrap/>
        <w:overflowPunct/>
        <w:topLinePunct w:val="0"/>
        <w:autoSpaceDE/>
        <w:autoSpaceDN/>
        <w:bidi w:val="0"/>
        <w:adjustRightInd w:val="0"/>
        <w:snapToGrid/>
        <w:spacing w:line="480" w:lineRule="auto"/>
        <w:jc w:val="left"/>
        <w:textAlignment w:val="baseline"/>
        <w:rPr>
          <w:rFonts w:ascii="宋体" w:hAnsi="宋体" w:eastAsia="宋体"/>
          <w:color w:val="auto"/>
          <w:sz w:val="32"/>
          <w:szCs w:val="32"/>
          <w:highlight w:val="none"/>
        </w:rPr>
      </w:pPr>
      <w:r>
        <w:rPr>
          <w:rFonts w:hint="eastAsia" w:ascii="宋体" w:hAnsi="宋体" w:eastAsia="宋体"/>
          <w:color w:val="auto"/>
          <w:sz w:val="32"/>
          <w:szCs w:val="32"/>
          <w:highlight w:val="none"/>
        </w:rPr>
        <w:t>第四章 合同条款及格式</w:t>
      </w:r>
    </w:p>
    <w:p w14:paraId="2AE97F11">
      <w:pPr>
        <w:keepNext w:val="0"/>
        <w:keepLines w:val="0"/>
        <w:pageBreakBefore w:val="0"/>
        <w:widowControl w:val="0"/>
        <w:tabs>
          <w:tab w:val="right" w:leader="dot" w:pos="9528"/>
        </w:tabs>
        <w:kinsoku/>
        <w:wordWrap/>
        <w:overflowPunct/>
        <w:topLinePunct w:val="0"/>
        <w:autoSpaceDE/>
        <w:autoSpaceDN/>
        <w:bidi w:val="0"/>
        <w:adjustRightInd w:val="0"/>
        <w:snapToGrid/>
        <w:spacing w:line="480" w:lineRule="auto"/>
        <w:jc w:val="left"/>
        <w:textAlignment w:val="baseline"/>
        <w:rPr>
          <w:rFonts w:hint="eastAsia" w:ascii="宋体" w:hAnsi="宋体" w:eastAsia="宋体"/>
          <w:color w:val="auto"/>
          <w:sz w:val="32"/>
          <w:szCs w:val="32"/>
          <w:highlight w:val="none"/>
        </w:rPr>
      </w:pPr>
      <w:r>
        <w:rPr>
          <w:rFonts w:hint="eastAsia" w:ascii="宋体" w:hAnsi="宋体" w:eastAsia="宋体"/>
          <w:color w:val="auto"/>
          <w:sz w:val="32"/>
          <w:szCs w:val="32"/>
          <w:highlight w:val="none"/>
        </w:rPr>
        <w:t>第五章 工程量清单</w:t>
      </w:r>
    </w:p>
    <w:p w14:paraId="04EC17EA">
      <w:pPr>
        <w:keepNext w:val="0"/>
        <w:keepLines w:val="0"/>
        <w:pageBreakBefore w:val="0"/>
        <w:widowControl w:val="0"/>
        <w:tabs>
          <w:tab w:val="right" w:leader="dot" w:pos="9528"/>
        </w:tabs>
        <w:kinsoku/>
        <w:wordWrap/>
        <w:overflowPunct/>
        <w:topLinePunct w:val="0"/>
        <w:autoSpaceDE/>
        <w:autoSpaceDN/>
        <w:bidi w:val="0"/>
        <w:adjustRightInd w:val="0"/>
        <w:snapToGrid/>
        <w:spacing w:line="480" w:lineRule="auto"/>
        <w:jc w:val="left"/>
        <w:textAlignment w:val="baseline"/>
        <w:rPr>
          <w:rFonts w:hint="eastAsia" w:ascii="宋体" w:hAnsi="宋体" w:eastAsia="宋体"/>
          <w:color w:val="auto"/>
          <w:sz w:val="32"/>
          <w:szCs w:val="32"/>
          <w:highlight w:val="none"/>
        </w:rPr>
      </w:pPr>
      <w:r>
        <w:rPr>
          <w:rFonts w:hint="eastAsia" w:ascii="宋体" w:hAnsi="宋体" w:eastAsia="宋体"/>
          <w:color w:val="auto"/>
          <w:sz w:val="32"/>
          <w:szCs w:val="32"/>
          <w:highlight w:val="none"/>
        </w:rPr>
        <w:t>第六章 图纸</w:t>
      </w:r>
    </w:p>
    <w:p w14:paraId="1E95C5A3">
      <w:pPr>
        <w:keepNext w:val="0"/>
        <w:keepLines w:val="0"/>
        <w:pageBreakBefore w:val="0"/>
        <w:widowControl w:val="0"/>
        <w:tabs>
          <w:tab w:val="right" w:leader="dot" w:pos="9528"/>
        </w:tabs>
        <w:kinsoku/>
        <w:wordWrap/>
        <w:overflowPunct/>
        <w:topLinePunct w:val="0"/>
        <w:autoSpaceDE/>
        <w:autoSpaceDN/>
        <w:bidi w:val="0"/>
        <w:adjustRightInd w:val="0"/>
        <w:snapToGrid/>
        <w:spacing w:line="480" w:lineRule="auto"/>
        <w:jc w:val="left"/>
        <w:textAlignment w:val="baseline"/>
        <w:rPr>
          <w:rFonts w:hint="eastAsia" w:ascii="宋体" w:hAnsi="宋体" w:eastAsia="宋体"/>
          <w:color w:val="auto"/>
          <w:sz w:val="32"/>
          <w:szCs w:val="32"/>
          <w:highlight w:val="none"/>
        </w:rPr>
      </w:pPr>
      <w:r>
        <w:rPr>
          <w:rFonts w:hint="eastAsia" w:ascii="宋体" w:hAnsi="宋体" w:eastAsia="宋体"/>
          <w:color w:val="auto"/>
          <w:sz w:val="32"/>
          <w:szCs w:val="32"/>
          <w:highlight w:val="none"/>
        </w:rPr>
        <w:t>第</w:t>
      </w:r>
      <w:r>
        <w:rPr>
          <w:rFonts w:hint="eastAsia" w:ascii="宋体" w:hAnsi="宋体" w:eastAsia="宋体"/>
          <w:color w:val="auto"/>
          <w:sz w:val="32"/>
          <w:szCs w:val="32"/>
          <w:highlight w:val="none"/>
          <w:lang w:val="en-US" w:eastAsia="zh-CN"/>
        </w:rPr>
        <w:t>七</w:t>
      </w:r>
      <w:r>
        <w:rPr>
          <w:rFonts w:hint="eastAsia" w:ascii="宋体" w:hAnsi="宋体" w:eastAsia="宋体"/>
          <w:color w:val="auto"/>
          <w:sz w:val="32"/>
          <w:szCs w:val="32"/>
          <w:highlight w:val="none"/>
        </w:rPr>
        <w:t>章 技术标准和要求</w:t>
      </w:r>
    </w:p>
    <w:p w14:paraId="5BDED5CD">
      <w:pPr>
        <w:keepNext w:val="0"/>
        <w:keepLines w:val="0"/>
        <w:pageBreakBefore w:val="0"/>
        <w:widowControl w:val="0"/>
        <w:tabs>
          <w:tab w:val="right" w:leader="dot" w:pos="9528"/>
        </w:tabs>
        <w:kinsoku/>
        <w:wordWrap/>
        <w:overflowPunct/>
        <w:topLinePunct w:val="0"/>
        <w:autoSpaceDE/>
        <w:autoSpaceDN/>
        <w:bidi w:val="0"/>
        <w:adjustRightInd w:val="0"/>
        <w:snapToGrid/>
        <w:spacing w:line="480" w:lineRule="auto"/>
        <w:jc w:val="left"/>
        <w:textAlignment w:val="baseline"/>
        <w:rPr>
          <w:rFonts w:hint="eastAsia" w:ascii="宋体" w:hAnsi="宋体" w:eastAsia="宋体"/>
          <w:color w:val="auto"/>
          <w:sz w:val="32"/>
          <w:szCs w:val="32"/>
          <w:highlight w:val="none"/>
        </w:rPr>
      </w:pPr>
      <w:r>
        <w:rPr>
          <w:rFonts w:hint="eastAsia" w:ascii="宋体" w:hAnsi="宋体" w:eastAsia="宋体"/>
          <w:color w:val="auto"/>
          <w:sz w:val="32"/>
          <w:szCs w:val="32"/>
          <w:highlight w:val="none"/>
          <w:lang w:val="en-US" w:eastAsia="zh-CN"/>
        </w:rPr>
        <w:t xml:space="preserve">第八章 </w:t>
      </w:r>
      <w:r>
        <w:rPr>
          <w:rFonts w:hint="eastAsia" w:ascii="宋体" w:hAnsi="宋体" w:eastAsia="宋体"/>
          <w:color w:val="auto"/>
          <w:sz w:val="32"/>
          <w:szCs w:val="32"/>
          <w:highlight w:val="none"/>
        </w:rPr>
        <w:t>投标文件格式</w:t>
      </w:r>
    </w:p>
    <w:p w14:paraId="293AC96E">
      <w:pPr>
        <w:tabs>
          <w:tab w:val="right" w:leader="dot" w:pos="9528"/>
        </w:tabs>
        <w:adjustRightInd w:val="0"/>
        <w:spacing w:line="1200" w:lineRule="exact"/>
        <w:jc w:val="left"/>
        <w:textAlignment w:val="baseline"/>
        <w:rPr>
          <w:rFonts w:ascii="宋体" w:hAnsi="宋体" w:eastAsia="宋体"/>
          <w:color w:val="auto"/>
          <w:sz w:val="28"/>
          <w:szCs w:val="28"/>
          <w:highlight w:val="none"/>
        </w:rPr>
      </w:pPr>
    </w:p>
    <w:p w14:paraId="21D06342">
      <w:pPr>
        <w:tabs>
          <w:tab w:val="right" w:leader="dot" w:pos="9528"/>
        </w:tabs>
        <w:adjustRightInd w:val="0"/>
        <w:spacing w:line="1200" w:lineRule="exact"/>
        <w:jc w:val="left"/>
        <w:textAlignment w:val="baseline"/>
        <w:rPr>
          <w:rFonts w:ascii="宋体" w:hAnsi="宋体" w:eastAsia="宋体"/>
          <w:color w:val="auto"/>
          <w:sz w:val="28"/>
          <w:szCs w:val="28"/>
          <w:highlight w:val="none"/>
        </w:rPr>
      </w:pPr>
    </w:p>
    <w:p w14:paraId="035F3C9B">
      <w:pPr>
        <w:jc w:val="center"/>
        <w:rPr>
          <w:rFonts w:ascii="宋体" w:hAnsi="宋体" w:eastAsia="宋体"/>
          <w:b w:val="0"/>
          <w:bCs w:val="0"/>
          <w:color w:val="auto"/>
          <w:sz w:val="36"/>
          <w:szCs w:val="36"/>
          <w:highlight w:val="none"/>
        </w:rPr>
      </w:pPr>
      <w:r>
        <w:rPr>
          <w:rFonts w:hint="eastAsia" w:ascii="宋体" w:hAnsi="宋体" w:eastAsia="宋体"/>
          <w:b w:val="0"/>
          <w:bCs w:val="0"/>
          <w:color w:val="auto"/>
          <w:sz w:val="36"/>
          <w:szCs w:val="36"/>
          <w:highlight w:val="none"/>
        </w:rPr>
        <w:fldChar w:fldCharType="end"/>
      </w:r>
    </w:p>
    <w:p w14:paraId="28DC9555">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eastAsia="宋体"/>
          <w:color w:val="auto"/>
          <w:sz w:val="30"/>
          <w:szCs w:val="30"/>
          <w:highlight w:val="none"/>
        </w:rPr>
      </w:pPr>
      <w:r>
        <w:rPr>
          <w:rFonts w:ascii="宋体" w:hAnsi="宋体" w:eastAsia="宋体"/>
          <w:b w:val="0"/>
          <w:bCs w:val="0"/>
          <w:color w:val="auto"/>
          <w:sz w:val="36"/>
          <w:szCs w:val="36"/>
          <w:highlight w:val="none"/>
        </w:rPr>
        <w:br w:type="page"/>
      </w:r>
      <w:r>
        <w:rPr>
          <w:rFonts w:hint="eastAsia" w:ascii="宋体" w:hAnsi="宋体" w:eastAsia="宋体"/>
          <w:b w:val="0"/>
          <w:bCs w:val="0"/>
          <w:color w:val="auto"/>
          <w:kern w:val="44"/>
          <w:sz w:val="32"/>
          <w:szCs w:val="44"/>
          <w:highlight w:val="none"/>
        </w:rPr>
        <w:t>第一章  招标公告</w:t>
      </w:r>
      <w:bookmarkEnd w:id="3"/>
      <w:bookmarkStart w:id="4" w:name="_Toc498006641"/>
      <w:bookmarkStart w:id="5" w:name="_Toc389065142"/>
    </w:p>
    <w:p w14:paraId="150C7846">
      <w:pPr>
        <w:pStyle w:val="9"/>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02" w:firstLineChars="200"/>
        <w:jc w:val="center"/>
        <w:textAlignment w:val="auto"/>
        <w:rPr>
          <w:rFonts w:eastAsia="宋体"/>
          <w:color w:val="auto"/>
          <w:sz w:val="30"/>
          <w:szCs w:val="30"/>
          <w:highlight w:val="none"/>
        </w:rPr>
      </w:pPr>
      <w:r>
        <w:rPr>
          <w:rFonts w:hint="eastAsia" w:eastAsia="宋体"/>
          <w:color w:val="auto"/>
          <w:sz w:val="30"/>
          <w:szCs w:val="30"/>
          <w:highlight w:val="none"/>
          <w:lang w:eastAsia="zh-CN"/>
        </w:rPr>
        <w:t>创新区ACR24027地块项目临时围挡施工</w:t>
      </w:r>
      <w:r>
        <w:rPr>
          <w:rFonts w:hint="eastAsia" w:eastAsia="宋体"/>
          <w:color w:val="auto"/>
          <w:sz w:val="30"/>
          <w:szCs w:val="30"/>
          <w:highlight w:val="none"/>
        </w:rPr>
        <w:t>招标公告</w:t>
      </w:r>
    </w:p>
    <w:p w14:paraId="323ED6B8">
      <w:pPr>
        <w:spacing w:beforeLines="0" w:afterLines="0" w:line="360" w:lineRule="auto"/>
        <w:ind w:firstLine="420" w:firstLineChars="200"/>
        <w:jc w:val="left"/>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rPr>
        <w:t>本招标项目</w:t>
      </w:r>
      <w:r>
        <w:rPr>
          <w:rFonts w:hint="eastAsia" w:ascii="宋体" w:hAnsi="宋体" w:eastAsia="宋体" w:cs="宋体"/>
          <w:b w:val="0"/>
          <w:bCs w:val="0"/>
          <w:color w:val="auto"/>
          <w:sz w:val="21"/>
          <w:szCs w:val="21"/>
          <w:highlight w:val="none"/>
          <w:u w:val="single"/>
        </w:rPr>
        <w:t>创新区ACR24027地块项目</w:t>
      </w:r>
      <w:r>
        <w:rPr>
          <w:rFonts w:hint="eastAsia" w:ascii="宋体" w:hAnsi="宋体" w:eastAsia="宋体" w:cs="宋体"/>
          <w:b w:val="0"/>
          <w:bCs w:val="0"/>
          <w:color w:val="auto"/>
          <w:sz w:val="21"/>
          <w:szCs w:val="21"/>
          <w:highlight w:val="none"/>
        </w:rPr>
        <w:t>（项目名称）已批准建设，招标单位为</w:t>
      </w:r>
      <w:r>
        <w:rPr>
          <w:rFonts w:hint="eastAsia" w:ascii="宋体" w:hAnsi="宋体" w:eastAsia="宋体" w:cs="宋体"/>
          <w:b w:val="0"/>
          <w:bCs w:val="0"/>
          <w:color w:val="auto"/>
          <w:sz w:val="21"/>
          <w:szCs w:val="21"/>
          <w:highlight w:val="none"/>
          <w:u w:val="single"/>
        </w:rPr>
        <w:t xml:space="preserve"> 南通市阳光颐养中心有限公司</w:t>
      </w:r>
      <w:r>
        <w:rPr>
          <w:rFonts w:hint="eastAsia" w:ascii="宋体" w:hAnsi="宋体" w:eastAsia="宋体" w:cs="宋体"/>
          <w:b w:val="0"/>
          <w:bCs w:val="0"/>
          <w:color w:val="auto"/>
          <w:sz w:val="21"/>
          <w:szCs w:val="21"/>
          <w:highlight w:val="none"/>
        </w:rPr>
        <w:t>，建设资金来自</w:t>
      </w:r>
      <w:r>
        <w:rPr>
          <w:rFonts w:hint="eastAsia" w:ascii="宋体" w:hAnsi="宋体" w:eastAsia="宋体" w:cs="宋体"/>
          <w:b w:val="0"/>
          <w:bCs w:val="0"/>
          <w:color w:val="auto"/>
          <w:sz w:val="21"/>
          <w:szCs w:val="21"/>
          <w:highlight w:val="none"/>
          <w:u w:val="single"/>
        </w:rPr>
        <w:t>自筹</w:t>
      </w:r>
      <w:r>
        <w:rPr>
          <w:rFonts w:hint="eastAsia" w:ascii="宋体" w:hAnsi="宋体" w:eastAsia="宋体" w:cs="宋体"/>
          <w:b w:val="0"/>
          <w:bCs w:val="0"/>
          <w:color w:val="auto"/>
          <w:sz w:val="21"/>
          <w:szCs w:val="21"/>
          <w:highlight w:val="none"/>
        </w:rPr>
        <w:t>，项目出资比例为</w:t>
      </w:r>
      <w:r>
        <w:rPr>
          <w:rFonts w:hint="eastAsia" w:ascii="宋体" w:hAnsi="宋体" w:eastAsia="宋体" w:cs="宋体"/>
          <w:b w:val="0"/>
          <w:bCs w:val="0"/>
          <w:color w:val="auto"/>
          <w:sz w:val="21"/>
          <w:szCs w:val="21"/>
          <w:highlight w:val="none"/>
          <w:u w:val="single"/>
        </w:rPr>
        <w:t xml:space="preserve"> 100% </w:t>
      </w:r>
      <w:r>
        <w:rPr>
          <w:rFonts w:hint="eastAsia" w:ascii="宋体" w:hAnsi="宋体" w:eastAsia="宋体" w:cs="宋体"/>
          <w:b w:val="0"/>
          <w:bCs w:val="0"/>
          <w:color w:val="auto"/>
          <w:sz w:val="21"/>
          <w:szCs w:val="21"/>
          <w:highlight w:val="none"/>
        </w:rPr>
        <w:t>。项目已具备招标条件，现对该项目的</w:t>
      </w:r>
      <w:r>
        <w:rPr>
          <w:rFonts w:hint="eastAsia" w:ascii="宋体" w:hAnsi="宋体" w:eastAsia="宋体" w:cs="宋体"/>
          <w:b w:val="0"/>
          <w:bCs w:val="0"/>
          <w:color w:val="auto"/>
          <w:sz w:val="21"/>
          <w:szCs w:val="21"/>
          <w:highlight w:val="none"/>
          <w:u w:val="single"/>
          <w:lang w:eastAsia="zh-CN"/>
        </w:rPr>
        <w:t>临时围挡施工</w:t>
      </w:r>
      <w:r>
        <w:rPr>
          <w:rFonts w:hint="eastAsia" w:ascii="宋体" w:hAnsi="宋体" w:eastAsia="宋体" w:cs="宋体"/>
          <w:b w:val="0"/>
          <w:bCs w:val="0"/>
          <w:color w:val="auto"/>
          <w:sz w:val="21"/>
          <w:szCs w:val="21"/>
          <w:highlight w:val="none"/>
        </w:rPr>
        <w:t>进行公开招标，特邀请有兴趣的潜在投标人参加投标。</w:t>
      </w:r>
    </w:p>
    <w:p w14:paraId="085CAA81">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bidi="ar"/>
        </w:rPr>
        <w:t>一、项目概况与招标范围</w:t>
      </w:r>
    </w:p>
    <w:p w14:paraId="2CE68D55">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lang w:val="en-US" w:eastAsia="zh-CN" w:bidi="ar"/>
        </w:rPr>
        <w:t>1、</w:t>
      </w:r>
      <w:r>
        <w:rPr>
          <w:rFonts w:hint="eastAsia" w:ascii="宋体" w:hAnsi="宋体" w:eastAsia="宋体" w:cs="宋体"/>
          <w:b w:val="0"/>
          <w:bCs w:val="0"/>
          <w:color w:val="auto"/>
          <w:sz w:val="21"/>
          <w:szCs w:val="21"/>
          <w:highlight w:val="none"/>
          <w:lang w:bidi="ar"/>
        </w:rPr>
        <w:t>工程地点：</w:t>
      </w:r>
      <w:r>
        <w:rPr>
          <w:rFonts w:hint="eastAsia" w:ascii="宋体" w:hAnsi="宋体" w:eastAsia="宋体" w:cs="宋体"/>
          <w:b w:val="0"/>
          <w:bCs w:val="0"/>
          <w:color w:val="auto"/>
          <w:sz w:val="21"/>
          <w:szCs w:val="21"/>
          <w:highlight w:val="none"/>
          <w:lang w:eastAsia="zh-CN" w:bidi="ar"/>
        </w:rPr>
        <w:t>胜利路东、世纪大道南、崇州大道西、科利路北</w:t>
      </w:r>
      <w:r>
        <w:rPr>
          <w:rFonts w:hint="eastAsia" w:ascii="宋体" w:hAnsi="宋体" w:eastAsia="宋体" w:cs="宋体"/>
          <w:b w:val="0"/>
          <w:bCs w:val="0"/>
          <w:color w:val="auto"/>
          <w:sz w:val="21"/>
          <w:szCs w:val="21"/>
          <w:highlight w:val="none"/>
          <w:lang w:bidi="ar"/>
        </w:rPr>
        <w:t>。</w:t>
      </w:r>
    </w:p>
    <w:p w14:paraId="4D749CA1">
      <w:pPr>
        <w:snapToGrid w:val="0"/>
        <w:spacing w:line="360" w:lineRule="auto"/>
        <w:ind w:firstLine="420" w:firstLineChars="200"/>
        <w:rPr>
          <w:rFonts w:hint="eastAsia" w:ascii="宋体" w:hAnsi="宋体" w:eastAsia="宋体" w:cs="宋体"/>
          <w:b w:val="0"/>
          <w:bCs w:val="0"/>
          <w:color w:val="auto"/>
          <w:sz w:val="21"/>
          <w:szCs w:val="21"/>
          <w:highlight w:val="none"/>
          <w:lang w:eastAsia="zh-CN" w:bidi="ar"/>
        </w:rPr>
      </w:pPr>
      <w:r>
        <w:rPr>
          <w:rFonts w:hint="eastAsia" w:ascii="宋体" w:hAnsi="宋体" w:eastAsia="宋体" w:cs="宋体"/>
          <w:b w:val="0"/>
          <w:bCs w:val="0"/>
          <w:color w:val="auto"/>
          <w:sz w:val="21"/>
          <w:szCs w:val="21"/>
          <w:highlight w:val="none"/>
          <w:lang w:val="en-US" w:eastAsia="zh-CN" w:bidi="ar"/>
        </w:rPr>
        <w:t>2、</w:t>
      </w:r>
      <w:r>
        <w:rPr>
          <w:rFonts w:hint="eastAsia" w:ascii="宋体" w:hAnsi="宋体" w:eastAsia="宋体" w:cs="宋体"/>
          <w:b w:val="0"/>
          <w:bCs w:val="0"/>
          <w:color w:val="auto"/>
          <w:sz w:val="21"/>
          <w:szCs w:val="21"/>
          <w:highlight w:val="none"/>
          <w:lang w:bidi="ar"/>
        </w:rPr>
        <w:t>工程规模：</w:t>
      </w:r>
      <w:r>
        <w:rPr>
          <w:rFonts w:hint="eastAsia" w:ascii="宋体" w:hAnsi="宋体" w:eastAsia="宋体" w:cs="宋体"/>
          <w:b w:val="0"/>
          <w:bCs w:val="0"/>
          <w:color w:val="auto"/>
          <w:sz w:val="21"/>
          <w:szCs w:val="21"/>
          <w:highlight w:val="none"/>
          <w:lang w:val="en-US" w:eastAsia="zh-CN" w:bidi="ar"/>
        </w:rPr>
        <w:t>临时围挡1336米。</w:t>
      </w:r>
    </w:p>
    <w:p w14:paraId="0ECA6D40">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lang w:val="en-US" w:eastAsia="zh-CN" w:bidi="ar"/>
        </w:rPr>
        <w:t>3、</w:t>
      </w:r>
      <w:r>
        <w:rPr>
          <w:rFonts w:hint="eastAsia" w:ascii="宋体" w:hAnsi="宋体" w:eastAsia="宋体" w:cs="宋体"/>
          <w:b w:val="0"/>
          <w:bCs w:val="0"/>
          <w:color w:val="auto"/>
          <w:sz w:val="21"/>
          <w:szCs w:val="21"/>
          <w:highlight w:val="none"/>
          <w:lang w:bidi="ar"/>
        </w:rPr>
        <w:t>工期要求：</w:t>
      </w:r>
      <w:r>
        <w:rPr>
          <w:rFonts w:hint="eastAsia" w:ascii="宋体" w:hAnsi="宋体" w:eastAsia="宋体" w:cs="宋体"/>
          <w:b w:val="0"/>
          <w:bCs w:val="0"/>
          <w:color w:val="auto"/>
          <w:sz w:val="21"/>
          <w:szCs w:val="21"/>
          <w:highlight w:val="none"/>
          <w:lang w:val="en-US" w:eastAsia="zh-CN" w:bidi="ar"/>
        </w:rPr>
        <w:t>总工期45</w:t>
      </w:r>
      <w:r>
        <w:rPr>
          <w:rFonts w:hint="eastAsia" w:ascii="宋体" w:hAnsi="宋体" w:eastAsia="宋体" w:cs="宋体"/>
          <w:b w:val="0"/>
          <w:bCs w:val="0"/>
          <w:color w:val="auto"/>
          <w:sz w:val="21"/>
          <w:szCs w:val="21"/>
          <w:highlight w:val="none"/>
          <w:lang w:bidi="ar"/>
        </w:rPr>
        <w:t>天</w:t>
      </w:r>
      <w:r>
        <w:rPr>
          <w:rFonts w:hint="eastAsia" w:ascii="宋体" w:hAnsi="宋体" w:eastAsia="宋体" w:cs="宋体"/>
          <w:b w:val="0"/>
          <w:bCs w:val="0"/>
          <w:color w:val="auto"/>
          <w:sz w:val="21"/>
          <w:szCs w:val="21"/>
          <w:highlight w:val="none"/>
          <w:lang w:eastAsia="zh-CN" w:bidi="ar"/>
        </w:rPr>
        <w:t>，</w:t>
      </w:r>
      <w:r>
        <w:rPr>
          <w:rFonts w:hint="eastAsia" w:ascii="宋体" w:hAnsi="宋体" w:eastAsia="宋体" w:cs="宋体"/>
          <w:b w:val="0"/>
          <w:bCs w:val="0"/>
          <w:color w:val="auto"/>
          <w:sz w:val="21"/>
          <w:szCs w:val="21"/>
          <w:highlight w:val="none"/>
          <w:lang w:bidi="ar"/>
        </w:rPr>
        <w:t>具体开工时间以建设单位发出的开工令为准。</w:t>
      </w:r>
    </w:p>
    <w:p w14:paraId="23A04200">
      <w:pPr>
        <w:spacing w:line="360" w:lineRule="auto"/>
        <w:ind w:firstLine="420" w:firstLineChars="200"/>
        <w:rPr>
          <w:rFonts w:hint="eastAsia" w:ascii="宋体" w:hAnsi="宋体" w:eastAsia="宋体" w:cs="宋体"/>
          <w:b w:val="0"/>
          <w:bCs w:val="0"/>
          <w:color w:val="auto"/>
          <w:sz w:val="21"/>
          <w:szCs w:val="21"/>
          <w:highlight w:val="none"/>
          <w:lang w:val="en-US" w:eastAsia="zh-CN" w:bidi="ar"/>
        </w:rPr>
      </w:pPr>
      <w:r>
        <w:rPr>
          <w:rFonts w:hint="eastAsia" w:ascii="宋体" w:hAnsi="宋体" w:eastAsia="宋体" w:cs="宋体"/>
          <w:b w:val="0"/>
          <w:bCs w:val="0"/>
          <w:color w:val="auto"/>
          <w:sz w:val="21"/>
          <w:szCs w:val="21"/>
          <w:highlight w:val="none"/>
          <w:lang w:val="en-US" w:eastAsia="zh-CN" w:bidi="ar"/>
        </w:rPr>
        <w:t>4、合同估算价：124万元。</w:t>
      </w:r>
    </w:p>
    <w:p w14:paraId="5C019858">
      <w:pPr>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bidi="ar"/>
        </w:rPr>
        <w:t>5、</w:t>
      </w:r>
      <w:r>
        <w:rPr>
          <w:rFonts w:hint="eastAsia" w:ascii="宋体" w:hAnsi="宋体" w:eastAsia="宋体" w:cs="宋体"/>
          <w:b w:val="0"/>
          <w:bCs w:val="0"/>
          <w:color w:val="auto"/>
          <w:sz w:val="21"/>
          <w:szCs w:val="21"/>
          <w:highlight w:val="none"/>
          <w:lang w:bidi="ar"/>
        </w:rPr>
        <w:t>质量标准：合格</w:t>
      </w:r>
      <w:r>
        <w:rPr>
          <w:rFonts w:hint="eastAsia" w:ascii="宋体" w:hAnsi="宋体" w:eastAsia="宋体" w:cs="宋体"/>
          <w:b w:val="0"/>
          <w:bCs w:val="0"/>
          <w:color w:val="auto"/>
          <w:sz w:val="21"/>
          <w:szCs w:val="21"/>
          <w:highlight w:val="none"/>
          <w:lang w:eastAsia="zh-CN" w:bidi="ar"/>
        </w:rPr>
        <w:t>。</w:t>
      </w:r>
    </w:p>
    <w:p w14:paraId="12E9848F">
      <w:pPr>
        <w:spacing w:line="360" w:lineRule="auto"/>
        <w:ind w:firstLine="420" w:firstLineChars="200"/>
        <w:rPr>
          <w:rFonts w:hint="eastAsia" w:ascii="宋体" w:hAnsi="宋体" w:eastAsia="宋体" w:cs="宋体"/>
          <w:b w:val="0"/>
          <w:bCs w:val="0"/>
          <w:color w:val="auto"/>
          <w:sz w:val="21"/>
          <w:szCs w:val="21"/>
          <w:highlight w:val="none"/>
          <w:lang w:bidi="ar"/>
        </w:rPr>
      </w:pPr>
      <w:r>
        <w:rPr>
          <w:rFonts w:hint="eastAsia" w:ascii="宋体" w:hAnsi="宋体" w:eastAsia="宋体" w:cs="宋体"/>
          <w:b w:val="0"/>
          <w:bCs w:val="0"/>
          <w:color w:val="auto"/>
          <w:sz w:val="21"/>
          <w:szCs w:val="21"/>
          <w:highlight w:val="none"/>
          <w:lang w:val="en-US" w:eastAsia="zh-CN" w:bidi="ar"/>
        </w:rPr>
        <w:t>6、招标范围：</w:t>
      </w:r>
      <w:r>
        <w:rPr>
          <w:rFonts w:hint="eastAsia" w:ascii="宋体" w:hAnsi="宋体" w:eastAsia="宋体" w:cs="宋体"/>
          <w:b w:val="0"/>
          <w:bCs w:val="0"/>
          <w:color w:val="auto"/>
          <w:sz w:val="21"/>
          <w:szCs w:val="21"/>
          <w:highlight w:val="none"/>
          <w:lang w:eastAsia="zh-CN" w:bidi="ar"/>
        </w:rPr>
        <w:t>创新区ACR24027地块项目临时围挡施工项目，包括但不限于地块周边临时围挡施工、围挡广告</w:t>
      </w:r>
      <w:r>
        <w:rPr>
          <w:rFonts w:hint="eastAsia" w:ascii="宋体" w:hAnsi="宋体" w:eastAsia="宋体" w:cs="宋体"/>
          <w:b w:val="0"/>
          <w:bCs w:val="0"/>
          <w:color w:val="auto"/>
          <w:sz w:val="21"/>
          <w:szCs w:val="21"/>
          <w:highlight w:val="none"/>
          <w:lang w:val="en-US" w:eastAsia="zh-CN" w:bidi="ar"/>
        </w:rPr>
        <w:t>内容</w:t>
      </w:r>
      <w:r>
        <w:rPr>
          <w:rFonts w:hint="eastAsia" w:ascii="宋体" w:hAnsi="宋体" w:eastAsia="宋体" w:cs="宋体"/>
          <w:b w:val="0"/>
          <w:bCs w:val="0"/>
          <w:color w:val="auto"/>
          <w:sz w:val="21"/>
          <w:szCs w:val="21"/>
          <w:highlight w:val="none"/>
          <w:lang w:eastAsia="zh-CN" w:bidi="ar"/>
        </w:rPr>
        <w:t>的设计和深化、广告位的施工</w:t>
      </w:r>
      <w:r>
        <w:rPr>
          <w:rFonts w:hint="eastAsia" w:ascii="宋体" w:hAnsi="宋体" w:eastAsia="宋体" w:cs="宋体"/>
          <w:b w:val="0"/>
          <w:bCs w:val="0"/>
          <w:color w:val="auto"/>
          <w:sz w:val="21"/>
          <w:szCs w:val="21"/>
          <w:highlight w:val="none"/>
          <w:lang w:bidi="ar"/>
        </w:rPr>
        <w:t>，具体详见</w:t>
      </w:r>
      <w:r>
        <w:rPr>
          <w:rFonts w:hint="eastAsia" w:ascii="宋体" w:hAnsi="宋体" w:eastAsia="宋体" w:cs="宋体"/>
          <w:b w:val="0"/>
          <w:bCs w:val="0"/>
          <w:color w:val="auto"/>
          <w:sz w:val="21"/>
          <w:szCs w:val="21"/>
          <w:highlight w:val="none"/>
          <w:lang w:val="en-US" w:eastAsia="zh-CN" w:bidi="ar"/>
        </w:rPr>
        <w:t>招标文件、</w:t>
      </w:r>
      <w:r>
        <w:rPr>
          <w:rFonts w:hint="eastAsia" w:ascii="宋体" w:hAnsi="宋体" w:eastAsia="宋体" w:cs="宋体"/>
          <w:b w:val="0"/>
          <w:bCs w:val="0"/>
          <w:color w:val="auto"/>
          <w:sz w:val="21"/>
          <w:szCs w:val="21"/>
          <w:highlight w:val="none"/>
          <w:lang w:bidi="ar"/>
        </w:rPr>
        <w:t>工程量清单及施工图中所示的内容。</w:t>
      </w:r>
    </w:p>
    <w:p w14:paraId="3F9B1CAD">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bidi="ar"/>
        </w:rPr>
        <w:t>二</w:t>
      </w:r>
      <w:r>
        <w:rPr>
          <w:rFonts w:hint="eastAsia" w:ascii="宋体" w:hAnsi="宋体" w:eastAsia="宋体" w:cs="宋体"/>
          <w:b/>
          <w:bCs/>
          <w:color w:val="auto"/>
          <w:sz w:val="21"/>
          <w:szCs w:val="21"/>
          <w:highlight w:val="none"/>
          <w:lang w:bidi="ar"/>
        </w:rPr>
        <w:t>、投标人资格要求：</w:t>
      </w:r>
    </w:p>
    <w:p w14:paraId="06451272">
      <w:pPr>
        <w:spacing w:line="360" w:lineRule="auto"/>
        <w:ind w:firstLine="420" w:firstLineChars="200"/>
        <w:rPr>
          <w:rFonts w:hint="eastAsia" w:ascii="宋体" w:hAnsi="宋体" w:eastAsia="宋体" w:cs="宋体"/>
          <w:b w:val="0"/>
          <w:bCs w:val="0"/>
          <w:color w:val="auto"/>
          <w:sz w:val="21"/>
          <w:szCs w:val="21"/>
          <w:highlight w:val="none"/>
          <w:u w:val="single"/>
          <w:lang w:bidi="ar"/>
        </w:rPr>
      </w:pPr>
      <w:r>
        <w:rPr>
          <w:rFonts w:hint="eastAsia" w:ascii="宋体" w:hAnsi="宋体" w:eastAsia="宋体" w:cs="宋体"/>
          <w:b w:val="0"/>
          <w:bCs w:val="0"/>
          <w:color w:val="auto"/>
          <w:sz w:val="21"/>
          <w:szCs w:val="21"/>
          <w:highlight w:val="none"/>
          <w:lang w:val="en-US" w:eastAsia="zh-CN" w:bidi="ar"/>
        </w:rPr>
        <w:t>1、</w:t>
      </w:r>
      <w:r>
        <w:rPr>
          <w:rFonts w:hint="eastAsia" w:ascii="宋体" w:hAnsi="宋体" w:eastAsia="宋体" w:cs="宋体"/>
          <w:b w:val="0"/>
          <w:bCs w:val="0"/>
          <w:color w:val="auto"/>
          <w:sz w:val="21"/>
          <w:szCs w:val="21"/>
          <w:highlight w:val="none"/>
          <w:lang w:bidi="ar"/>
        </w:rPr>
        <w:t>投标人须具备</w:t>
      </w:r>
      <w:r>
        <w:rPr>
          <w:rFonts w:hint="eastAsia" w:ascii="宋体" w:hAnsi="宋体" w:eastAsia="宋体" w:cs="宋体"/>
          <w:b/>
          <w:bCs/>
          <w:color w:val="auto"/>
          <w:sz w:val="21"/>
          <w:szCs w:val="21"/>
          <w:highlight w:val="none"/>
          <w:u w:val="single"/>
          <w:lang w:bidi="ar"/>
        </w:rPr>
        <w:t>有效的建筑工程施工总承包叁级及以上资质</w:t>
      </w:r>
      <w:r>
        <w:rPr>
          <w:rFonts w:hint="eastAsia" w:ascii="宋体" w:hAnsi="宋体" w:eastAsia="宋体" w:cs="宋体"/>
          <w:b w:val="0"/>
          <w:bCs w:val="0"/>
          <w:color w:val="auto"/>
          <w:sz w:val="21"/>
          <w:szCs w:val="21"/>
          <w:highlight w:val="none"/>
          <w:lang w:bidi="ar"/>
        </w:rPr>
        <w:t>，并在人员、设备、资金等方面具有相应的施工能力。</w:t>
      </w:r>
    </w:p>
    <w:p w14:paraId="1046DBDD">
      <w:pPr>
        <w:spacing w:line="360" w:lineRule="auto"/>
        <w:ind w:firstLine="420" w:firstLineChars="200"/>
        <w:rPr>
          <w:rFonts w:hint="eastAsia" w:ascii="宋体" w:hAnsi="宋体" w:eastAsia="宋体" w:cs="宋体"/>
          <w:b w:val="0"/>
          <w:bCs w:val="0"/>
          <w:color w:val="auto"/>
          <w:sz w:val="21"/>
          <w:szCs w:val="21"/>
          <w:highlight w:val="none"/>
          <w:lang w:bidi="ar"/>
        </w:rPr>
      </w:pPr>
      <w:r>
        <w:rPr>
          <w:rFonts w:hint="eastAsia" w:ascii="宋体" w:hAnsi="宋体" w:eastAsia="宋体" w:cs="宋体"/>
          <w:b w:val="0"/>
          <w:bCs w:val="0"/>
          <w:color w:val="auto"/>
          <w:sz w:val="21"/>
          <w:szCs w:val="21"/>
          <w:highlight w:val="none"/>
          <w:lang w:val="en-US" w:eastAsia="zh-CN" w:bidi="ar"/>
        </w:rPr>
        <w:t>2、拟派</w:t>
      </w:r>
      <w:r>
        <w:rPr>
          <w:rFonts w:hint="eastAsia" w:ascii="宋体" w:hAnsi="宋体" w:eastAsia="宋体" w:cs="宋体"/>
          <w:b w:val="0"/>
          <w:bCs w:val="0"/>
          <w:color w:val="auto"/>
          <w:sz w:val="21"/>
          <w:szCs w:val="21"/>
          <w:highlight w:val="none"/>
          <w:lang w:bidi="ar"/>
        </w:rPr>
        <w:t>项目负责人必须具备</w:t>
      </w:r>
      <w:r>
        <w:rPr>
          <w:rFonts w:hint="eastAsia" w:ascii="宋体" w:hAnsi="宋体" w:eastAsia="宋体" w:cs="宋体"/>
          <w:b/>
          <w:bCs/>
          <w:color w:val="auto"/>
          <w:sz w:val="21"/>
          <w:szCs w:val="21"/>
          <w:highlight w:val="none"/>
          <w:u w:val="single"/>
          <w:lang w:bidi="ar"/>
        </w:rPr>
        <w:t>贰级及以上注册建造师（建筑工程），且具备安全生产考核合格证（B证）</w:t>
      </w:r>
      <w:r>
        <w:rPr>
          <w:rFonts w:hint="eastAsia" w:ascii="宋体" w:hAnsi="宋体" w:eastAsia="宋体" w:cs="宋体"/>
          <w:b w:val="0"/>
          <w:bCs w:val="0"/>
          <w:color w:val="auto"/>
          <w:sz w:val="21"/>
          <w:szCs w:val="21"/>
          <w:highlight w:val="none"/>
          <w:lang w:bidi="ar"/>
        </w:rPr>
        <w:t>，同时还必须满足下列条件：</w:t>
      </w:r>
    </w:p>
    <w:p w14:paraId="4F572159">
      <w:pPr>
        <w:spacing w:line="360" w:lineRule="auto"/>
        <w:ind w:firstLine="420" w:firstLineChars="200"/>
        <w:rPr>
          <w:rFonts w:hint="eastAsia" w:ascii="宋体" w:hAnsi="宋体" w:eastAsia="宋体" w:cs="宋体"/>
          <w:b w:val="0"/>
          <w:bCs w:val="0"/>
          <w:color w:val="auto"/>
          <w:sz w:val="21"/>
          <w:szCs w:val="21"/>
          <w:highlight w:val="none"/>
          <w:lang w:bidi="ar"/>
        </w:rPr>
      </w:pPr>
      <w:r>
        <w:rPr>
          <w:rFonts w:hint="eastAsia" w:ascii="宋体" w:hAnsi="宋体" w:eastAsia="宋体" w:cs="宋体"/>
          <w:b w:val="0"/>
          <w:bCs w:val="0"/>
          <w:color w:val="auto"/>
          <w:sz w:val="21"/>
          <w:szCs w:val="21"/>
          <w:highlight w:val="none"/>
          <w:lang w:bidi="ar"/>
        </w:rPr>
        <w:t>（1）项目负责人不得同时在两个或者两个以上单位受聘或者执业。</w:t>
      </w:r>
    </w:p>
    <w:p w14:paraId="4321DD64">
      <w:pPr>
        <w:spacing w:line="360" w:lineRule="auto"/>
        <w:ind w:firstLine="420" w:firstLineChars="200"/>
        <w:rPr>
          <w:rFonts w:hint="eastAsia" w:ascii="宋体" w:hAnsi="宋体" w:eastAsia="宋体" w:cs="宋体"/>
          <w:b w:val="0"/>
          <w:bCs w:val="0"/>
          <w:color w:val="auto"/>
          <w:sz w:val="21"/>
          <w:szCs w:val="21"/>
          <w:highlight w:val="none"/>
          <w:lang w:bidi="ar"/>
        </w:rPr>
      </w:pPr>
      <w:r>
        <w:rPr>
          <w:rFonts w:hint="eastAsia" w:ascii="宋体" w:hAnsi="宋体" w:eastAsia="宋体" w:cs="宋体"/>
          <w:b w:val="0"/>
          <w:bCs w:val="0"/>
          <w:color w:val="auto"/>
          <w:sz w:val="21"/>
          <w:szCs w:val="21"/>
          <w:highlight w:val="none"/>
          <w:lang w:bidi="ar"/>
        </w:rPr>
        <w:t>（2）项目负责人是非变更后无在建工程，或项目负责人是变更后无在建工程（必须原合同工期已满且变更备案之日已满6个月），或因非承包方原因致使工程项目停工或因故不能按期开工、且已办理了项目负责人解锁手续，或项目负责人有在建工程，但该在建工程与本次招标的工程属于同一工程项目、同一项目批文、同一施工地点分段发包或分期施工的情况且总的工程规模在项目负责人执业范围之内。</w:t>
      </w:r>
    </w:p>
    <w:p w14:paraId="071913DD">
      <w:pPr>
        <w:spacing w:line="360" w:lineRule="auto"/>
        <w:ind w:firstLine="420" w:firstLineChars="200"/>
        <w:rPr>
          <w:rFonts w:hint="eastAsia" w:ascii="宋体" w:hAnsi="宋体" w:eastAsia="宋体" w:cs="宋体"/>
          <w:b w:val="0"/>
          <w:bCs w:val="0"/>
          <w:color w:val="auto"/>
          <w:sz w:val="21"/>
          <w:szCs w:val="21"/>
          <w:highlight w:val="none"/>
          <w:u w:val="single"/>
          <w:lang w:bidi="ar"/>
        </w:rPr>
      </w:pPr>
      <w:r>
        <w:rPr>
          <w:rFonts w:hint="eastAsia" w:ascii="宋体" w:hAnsi="宋体" w:eastAsia="宋体" w:cs="宋体"/>
          <w:b w:val="0"/>
          <w:bCs w:val="0"/>
          <w:color w:val="auto"/>
          <w:sz w:val="21"/>
          <w:szCs w:val="21"/>
          <w:highlight w:val="none"/>
          <w:u w:val="single"/>
          <w:lang w:bidi="ar"/>
        </w:rPr>
        <w:t>特别提醒：拟派项目负责人为一级注册建造师的，须根据《住房和城乡建设部办公厅关于全面实行一级建造师电子注册证书的通知》（建办市〔2021〕40号）文件要求使用并提供电子证书，拟派项目负责人为江苏省二级注册建造师的，《省住房和城乡建设厅关于我省二级建造师、二级造价工程师、二级注册建筑师、二级注册结构工程师注册证书电子证照换发的公告》（〔2023〕第26号）的文件要求执行，其他省份按当地最地规定执行，同时，建造师注册单位和安全生产考核合格证（B证）上显示单位均应为本投标人，否则不予认可。</w:t>
      </w:r>
    </w:p>
    <w:p w14:paraId="137EB97E">
      <w:pPr>
        <w:spacing w:line="360" w:lineRule="auto"/>
        <w:rPr>
          <w:rFonts w:hint="eastAsia" w:ascii="宋体" w:hAnsi="宋体" w:eastAsia="宋体" w:cs="宋体"/>
          <w:b/>
          <w:bCs/>
          <w:color w:val="auto"/>
          <w:sz w:val="21"/>
          <w:szCs w:val="21"/>
          <w:highlight w:val="none"/>
          <w:lang w:val="en-US" w:eastAsia="zh-CN" w:bidi="ar"/>
        </w:rPr>
      </w:pPr>
      <w:r>
        <w:rPr>
          <w:rFonts w:hint="eastAsia" w:ascii="宋体" w:hAnsi="宋体" w:eastAsia="宋体" w:cs="宋体"/>
          <w:b/>
          <w:bCs/>
          <w:color w:val="auto"/>
          <w:sz w:val="21"/>
          <w:szCs w:val="21"/>
          <w:highlight w:val="none"/>
          <w:lang w:val="en-US" w:eastAsia="zh-CN" w:bidi="ar"/>
        </w:rPr>
        <w:t>三、投标人应具备其他要求：</w:t>
      </w:r>
    </w:p>
    <w:p w14:paraId="5D54DBF9">
      <w:pPr>
        <w:spacing w:line="360" w:lineRule="auto"/>
        <w:ind w:firstLine="420" w:firstLineChars="200"/>
        <w:rPr>
          <w:rFonts w:hint="eastAsia" w:ascii="宋体" w:hAnsi="宋体" w:eastAsia="宋体" w:cs="宋体"/>
          <w:b w:val="0"/>
          <w:bCs w:val="0"/>
          <w:color w:val="auto"/>
          <w:sz w:val="21"/>
          <w:szCs w:val="21"/>
          <w:highlight w:val="none"/>
          <w:lang w:bidi="ar"/>
        </w:rPr>
      </w:pPr>
      <w:r>
        <w:rPr>
          <w:rFonts w:hint="eastAsia" w:ascii="宋体" w:hAnsi="宋体" w:eastAsia="宋体" w:cs="宋体"/>
          <w:b w:val="0"/>
          <w:bCs w:val="0"/>
          <w:color w:val="auto"/>
          <w:sz w:val="21"/>
          <w:szCs w:val="21"/>
          <w:highlight w:val="none"/>
          <w:lang w:val="en-US" w:eastAsia="zh-CN" w:bidi="ar"/>
        </w:rPr>
        <w:t>1、</w:t>
      </w:r>
      <w:r>
        <w:rPr>
          <w:rFonts w:hint="eastAsia" w:ascii="宋体" w:hAnsi="宋体" w:eastAsia="宋体" w:cs="宋体"/>
          <w:b w:val="0"/>
          <w:bCs w:val="0"/>
          <w:color w:val="auto"/>
          <w:sz w:val="21"/>
          <w:szCs w:val="21"/>
          <w:highlight w:val="none"/>
          <w:lang w:bidi="ar"/>
        </w:rPr>
        <w:t xml:space="preserve">有独立订立合同的能力； </w:t>
      </w:r>
    </w:p>
    <w:p w14:paraId="4776AB01">
      <w:pPr>
        <w:spacing w:line="360" w:lineRule="auto"/>
        <w:ind w:firstLine="420" w:firstLineChars="200"/>
        <w:rPr>
          <w:rFonts w:hint="eastAsia" w:ascii="宋体" w:hAnsi="宋体" w:eastAsia="宋体" w:cs="宋体"/>
          <w:b w:val="0"/>
          <w:bCs w:val="0"/>
          <w:color w:val="auto"/>
          <w:sz w:val="21"/>
          <w:szCs w:val="21"/>
          <w:highlight w:val="none"/>
          <w:lang w:bidi="ar"/>
        </w:rPr>
      </w:pPr>
      <w:r>
        <w:rPr>
          <w:rFonts w:hint="eastAsia" w:ascii="宋体" w:hAnsi="宋体" w:eastAsia="宋体" w:cs="宋体"/>
          <w:b w:val="0"/>
          <w:bCs w:val="0"/>
          <w:color w:val="auto"/>
          <w:sz w:val="21"/>
          <w:szCs w:val="21"/>
          <w:highlight w:val="none"/>
          <w:lang w:val="en-US" w:eastAsia="zh-CN" w:bidi="ar"/>
        </w:rPr>
        <w:t>2、</w:t>
      </w:r>
      <w:r>
        <w:rPr>
          <w:rFonts w:hint="eastAsia" w:ascii="宋体" w:hAnsi="宋体" w:eastAsia="宋体" w:cs="宋体"/>
          <w:b w:val="0"/>
          <w:bCs w:val="0"/>
          <w:color w:val="auto"/>
          <w:sz w:val="21"/>
          <w:szCs w:val="21"/>
          <w:highlight w:val="none"/>
          <w:lang w:bidi="ar"/>
        </w:rPr>
        <w:t>企业的资质类别、等级符合国家有关规定。</w:t>
      </w:r>
    </w:p>
    <w:p w14:paraId="09537997">
      <w:pPr>
        <w:spacing w:line="360" w:lineRule="auto"/>
        <w:rPr>
          <w:rFonts w:hint="eastAsia" w:ascii="宋体" w:hAnsi="宋体" w:eastAsia="宋体" w:cs="宋体"/>
          <w:b/>
          <w:bCs/>
          <w:color w:val="auto"/>
          <w:sz w:val="21"/>
          <w:szCs w:val="21"/>
          <w:highlight w:val="none"/>
          <w:lang w:val="en-US" w:eastAsia="zh-CN" w:bidi="ar"/>
        </w:rPr>
      </w:pPr>
      <w:r>
        <w:rPr>
          <w:rFonts w:hint="eastAsia" w:ascii="宋体" w:hAnsi="宋体" w:eastAsia="宋体" w:cs="宋体"/>
          <w:b/>
          <w:bCs/>
          <w:color w:val="auto"/>
          <w:sz w:val="21"/>
          <w:szCs w:val="21"/>
          <w:highlight w:val="none"/>
          <w:lang w:val="en-US" w:eastAsia="zh-CN" w:bidi="ar"/>
        </w:rPr>
        <w:t>四、招标文件的获取</w:t>
      </w:r>
    </w:p>
    <w:p w14:paraId="12242496">
      <w:pPr>
        <w:spacing w:line="360" w:lineRule="auto"/>
        <w:ind w:firstLine="420" w:firstLineChars="200"/>
        <w:rPr>
          <w:rFonts w:hint="eastAsia" w:ascii="宋体" w:hAnsi="宋体" w:eastAsia="宋体" w:cs="宋体"/>
          <w:b w:val="0"/>
          <w:bCs w:val="0"/>
          <w:color w:val="auto"/>
          <w:sz w:val="21"/>
          <w:szCs w:val="21"/>
          <w:highlight w:val="none"/>
          <w:lang w:val="en-US" w:eastAsia="zh-CN" w:bidi="ar"/>
        </w:rPr>
      </w:pPr>
      <w:r>
        <w:rPr>
          <w:rFonts w:hint="eastAsia" w:ascii="宋体" w:hAnsi="宋体" w:eastAsia="宋体" w:cs="宋体"/>
          <w:b w:val="0"/>
          <w:bCs w:val="0"/>
          <w:color w:val="auto"/>
          <w:sz w:val="21"/>
          <w:szCs w:val="21"/>
          <w:highlight w:val="none"/>
          <w:lang w:val="en-US" w:eastAsia="zh-CN" w:bidi="ar"/>
        </w:rPr>
        <w:t>1、招标文件获取时间为：</w:t>
      </w:r>
      <w:r>
        <w:rPr>
          <w:rFonts w:hint="eastAsia" w:ascii="宋体" w:hAnsi="宋体" w:eastAsia="宋体" w:cs="宋体"/>
          <w:b w:val="0"/>
          <w:bCs w:val="0"/>
          <w:color w:val="auto"/>
          <w:sz w:val="21"/>
          <w:szCs w:val="21"/>
          <w:highlight w:val="none"/>
          <w:u w:val="single"/>
          <w:lang w:val="en-US" w:eastAsia="zh-CN" w:bidi="ar"/>
        </w:rPr>
        <w:t>自本公告发布之日起至 2025年4月2日14时00分</w:t>
      </w:r>
      <w:r>
        <w:rPr>
          <w:rFonts w:hint="eastAsia" w:ascii="宋体" w:hAnsi="宋体" w:eastAsia="宋体" w:cs="宋体"/>
          <w:b w:val="0"/>
          <w:bCs w:val="0"/>
          <w:color w:val="auto"/>
          <w:sz w:val="21"/>
          <w:szCs w:val="21"/>
          <w:highlight w:val="none"/>
          <w:lang w:val="en-US" w:eastAsia="zh-CN" w:bidi="ar"/>
        </w:rPr>
        <w:t>；</w:t>
      </w:r>
    </w:p>
    <w:p w14:paraId="5F3FB0C4">
      <w:pPr>
        <w:spacing w:line="360" w:lineRule="auto"/>
        <w:ind w:firstLine="420" w:firstLineChars="200"/>
        <w:rPr>
          <w:rFonts w:hint="eastAsia" w:ascii="宋体" w:hAnsi="宋体" w:eastAsia="宋体" w:cs="宋体"/>
          <w:b w:val="0"/>
          <w:bCs w:val="0"/>
          <w:color w:val="auto"/>
          <w:sz w:val="21"/>
          <w:szCs w:val="21"/>
          <w:highlight w:val="none"/>
          <w:u w:val="single"/>
          <w:lang w:val="en-US" w:eastAsia="zh-CN" w:bidi="ar"/>
        </w:rPr>
      </w:pPr>
      <w:r>
        <w:rPr>
          <w:rFonts w:hint="eastAsia" w:ascii="宋体" w:hAnsi="宋体" w:eastAsia="宋体" w:cs="宋体"/>
          <w:b w:val="0"/>
          <w:bCs w:val="0"/>
          <w:color w:val="auto"/>
          <w:sz w:val="21"/>
          <w:szCs w:val="21"/>
          <w:highlight w:val="none"/>
          <w:lang w:val="en-US" w:eastAsia="zh-CN" w:bidi="ar"/>
        </w:rPr>
        <w:t>2、招标文件获取方式：</w:t>
      </w:r>
      <w:r>
        <w:rPr>
          <w:rFonts w:hint="eastAsia" w:ascii="宋体" w:hAnsi="宋体" w:eastAsia="宋体" w:cs="宋体"/>
          <w:b w:val="0"/>
          <w:bCs w:val="0"/>
          <w:color w:val="auto"/>
          <w:sz w:val="21"/>
          <w:szCs w:val="21"/>
          <w:highlight w:val="none"/>
          <w:u w:val="single"/>
          <w:lang w:val="en-US" w:eastAsia="zh-CN" w:bidi="ar"/>
        </w:rPr>
        <w:t>在“南通市保障房建设投资集团有限公司官网（http://www.ntftjt.com/）－公示公告”栏中公告发布，各投标人自行上网查询、下载。</w:t>
      </w:r>
    </w:p>
    <w:p w14:paraId="10D4FBB4">
      <w:pPr>
        <w:spacing w:line="360" w:lineRule="auto"/>
        <w:rPr>
          <w:rFonts w:hint="eastAsia" w:ascii="宋体" w:hAnsi="宋体" w:eastAsia="宋体" w:cs="宋体"/>
          <w:b/>
          <w:bCs/>
          <w:color w:val="auto"/>
          <w:sz w:val="21"/>
          <w:szCs w:val="21"/>
          <w:highlight w:val="none"/>
          <w:lang w:val="en-US" w:eastAsia="zh-CN" w:bidi="ar"/>
        </w:rPr>
      </w:pPr>
      <w:r>
        <w:rPr>
          <w:rFonts w:hint="eastAsia" w:ascii="宋体" w:hAnsi="宋体" w:eastAsia="宋体" w:cs="宋体"/>
          <w:b/>
          <w:bCs/>
          <w:color w:val="auto"/>
          <w:sz w:val="21"/>
          <w:szCs w:val="21"/>
          <w:highlight w:val="none"/>
          <w:lang w:val="en-US" w:eastAsia="zh-CN" w:bidi="ar"/>
        </w:rPr>
        <w:t>五、开标时间及开标地点</w:t>
      </w:r>
    </w:p>
    <w:p w14:paraId="0E27F994">
      <w:pPr>
        <w:spacing w:line="360" w:lineRule="auto"/>
        <w:ind w:firstLine="420" w:firstLineChars="200"/>
        <w:rPr>
          <w:rFonts w:hint="eastAsia" w:ascii="宋体" w:hAnsi="宋体" w:eastAsia="宋体" w:cs="宋体"/>
          <w:b w:val="0"/>
          <w:bCs w:val="0"/>
          <w:color w:val="auto"/>
          <w:sz w:val="21"/>
          <w:szCs w:val="21"/>
          <w:highlight w:val="none"/>
          <w:lang w:val="en-US" w:eastAsia="zh-CN" w:bidi="ar"/>
        </w:rPr>
      </w:pPr>
      <w:r>
        <w:rPr>
          <w:rFonts w:hint="eastAsia" w:ascii="宋体" w:hAnsi="宋体" w:eastAsia="宋体" w:cs="宋体"/>
          <w:b w:val="0"/>
          <w:bCs w:val="0"/>
          <w:color w:val="auto"/>
          <w:sz w:val="21"/>
          <w:szCs w:val="21"/>
          <w:highlight w:val="none"/>
          <w:lang w:val="en-US" w:eastAsia="zh-CN" w:bidi="ar"/>
        </w:rPr>
        <w:t>1、开标时间同投标截止时间：</w:t>
      </w:r>
      <w:r>
        <w:rPr>
          <w:rFonts w:hint="eastAsia" w:ascii="宋体" w:hAnsi="宋体" w:eastAsia="宋体" w:cs="宋体"/>
          <w:b w:val="0"/>
          <w:bCs w:val="0"/>
          <w:color w:val="auto"/>
          <w:sz w:val="21"/>
          <w:szCs w:val="21"/>
          <w:highlight w:val="none"/>
          <w:u w:val="single"/>
          <w:lang w:val="en-US" w:eastAsia="zh-CN" w:bidi="ar"/>
        </w:rPr>
        <w:t>2025年4月2日14时00分</w:t>
      </w:r>
      <w:r>
        <w:rPr>
          <w:rFonts w:hint="eastAsia" w:ascii="宋体" w:hAnsi="宋体" w:eastAsia="宋体" w:cs="宋体"/>
          <w:b w:val="0"/>
          <w:bCs w:val="0"/>
          <w:color w:val="auto"/>
          <w:sz w:val="21"/>
          <w:szCs w:val="21"/>
          <w:highlight w:val="none"/>
          <w:lang w:val="en-US" w:eastAsia="zh-CN" w:bidi="ar"/>
        </w:rPr>
        <w:t>。</w:t>
      </w:r>
    </w:p>
    <w:p w14:paraId="00A307EF">
      <w:pPr>
        <w:spacing w:line="360" w:lineRule="auto"/>
        <w:ind w:firstLine="420" w:firstLineChars="200"/>
        <w:rPr>
          <w:rFonts w:hint="eastAsia" w:ascii="宋体" w:hAnsi="宋体" w:eastAsia="宋体" w:cs="宋体"/>
          <w:b w:val="0"/>
          <w:bCs w:val="0"/>
          <w:color w:val="auto"/>
          <w:sz w:val="21"/>
          <w:szCs w:val="21"/>
          <w:highlight w:val="none"/>
          <w:lang w:val="en-US" w:eastAsia="zh-CN" w:bidi="ar"/>
        </w:rPr>
      </w:pPr>
      <w:r>
        <w:rPr>
          <w:rFonts w:hint="eastAsia" w:ascii="宋体" w:hAnsi="宋体" w:eastAsia="宋体" w:cs="宋体"/>
          <w:b w:val="0"/>
          <w:bCs w:val="0"/>
          <w:color w:val="auto"/>
          <w:sz w:val="21"/>
          <w:szCs w:val="21"/>
          <w:highlight w:val="none"/>
          <w:lang w:val="en-US" w:eastAsia="zh-CN" w:bidi="ar"/>
        </w:rPr>
        <w:t>2、开标地点：</w:t>
      </w:r>
      <w:r>
        <w:rPr>
          <w:rFonts w:hint="eastAsia" w:ascii="宋体" w:hAnsi="宋体" w:eastAsia="宋体" w:cs="宋体"/>
          <w:b w:val="0"/>
          <w:bCs w:val="0"/>
          <w:color w:val="auto"/>
          <w:sz w:val="21"/>
          <w:szCs w:val="21"/>
          <w:highlight w:val="none"/>
          <w:u w:val="single"/>
          <w:lang w:val="en-US" w:eastAsia="zh-CN" w:bidi="ar"/>
        </w:rPr>
        <w:t>南通市阳光颐养中心有限公司（南通市世纪大道18号恒隆国际A座1615会议室），并在2025年4月2日14时00分开标。逾期送达的投标文件将被拒绝。</w:t>
      </w:r>
    </w:p>
    <w:p w14:paraId="57231D9E">
      <w:pPr>
        <w:spacing w:line="360" w:lineRule="auto"/>
        <w:rPr>
          <w:rFonts w:hint="eastAsia" w:ascii="宋体" w:hAnsi="宋体" w:eastAsia="宋体" w:cs="宋体"/>
          <w:b/>
          <w:bCs/>
          <w:color w:val="auto"/>
          <w:sz w:val="21"/>
          <w:szCs w:val="21"/>
          <w:highlight w:val="none"/>
          <w:lang w:val="en-US" w:eastAsia="zh-CN" w:bidi="ar"/>
        </w:rPr>
      </w:pPr>
      <w:r>
        <w:rPr>
          <w:rFonts w:hint="eastAsia" w:ascii="宋体" w:hAnsi="宋体" w:eastAsia="宋体" w:cs="宋体"/>
          <w:b/>
          <w:bCs/>
          <w:color w:val="auto"/>
          <w:sz w:val="21"/>
          <w:szCs w:val="21"/>
          <w:highlight w:val="none"/>
          <w:lang w:val="en-US" w:eastAsia="zh-CN" w:bidi="ar"/>
        </w:rPr>
        <w:t>六、资格审查</w:t>
      </w:r>
    </w:p>
    <w:p w14:paraId="2E56B88B">
      <w:pPr>
        <w:spacing w:line="360" w:lineRule="auto"/>
        <w:ind w:firstLine="420" w:firstLineChars="200"/>
        <w:rPr>
          <w:rFonts w:hint="eastAsia" w:ascii="宋体" w:hAnsi="宋体" w:eastAsia="宋体" w:cs="宋体"/>
          <w:b w:val="0"/>
          <w:bCs w:val="0"/>
          <w:color w:val="auto"/>
          <w:sz w:val="21"/>
          <w:szCs w:val="21"/>
          <w:highlight w:val="none"/>
          <w:lang w:val="en-US" w:eastAsia="zh-CN" w:bidi="ar"/>
        </w:rPr>
      </w:pPr>
      <w:r>
        <w:rPr>
          <w:rFonts w:hint="eastAsia" w:ascii="宋体" w:hAnsi="宋体" w:eastAsia="宋体" w:cs="宋体"/>
          <w:b w:val="0"/>
          <w:bCs w:val="0"/>
          <w:color w:val="auto"/>
          <w:sz w:val="21"/>
          <w:szCs w:val="21"/>
          <w:highlight w:val="none"/>
          <w:lang w:val="en-US" w:eastAsia="zh-CN" w:bidi="ar"/>
        </w:rPr>
        <w:t>本次招标采用</w:t>
      </w:r>
      <w:r>
        <w:rPr>
          <w:rFonts w:hint="eastAsia" w:ascii="宋体" w:hAnsi="宋体" w:eastAsia="宋体" w:cs="宋体"/>
          <w:b w:val="0"/>
          <w:bCs w:val="0"/>
          <w:color w:val="auto"/>
          <w:sz w:val="21"/>
          <w:szCs w:val="21"/>
          <w:highlight w:val="none"/>
          <w:u w:val="single"/>
          <w:lang w:val="en-US" w:eastAsia="zh-CN" w:bidi="ar"/>
        </w:rPr>
        <w:t xml:space="preserve">☑综合评估法  □经评审的最低投标价法  □合理低价法 </w:t>
      </w:r>
      <w:r>
        <w:rPr>
          <w:rFonts w:hint="eastAsia" w:ascii="宋体" w:hAnsi="宋体" w:eastAsia="宋体" w:cs="宋体"/>
          <w:b w:val="0"/>
          <w:bCs w:val="0"/>
          <w:color w:val="auto"/>
          <w:sz w:val="21"/>
          <w:szCs w:val="21"/>
          <w:highlight w:val="none"/>
          <w:lang w:val="en-US" w:eastAsia="zh-CN" w:bidi="ar"/>
        </w:rPr>
        <w:t>，评标标准和方法详见招标文件第三章。</w:t>
      </w:r>
    </w:p>
    <w:p w14:paraId="716D0669">
      <w:pPr>
        <w:spacing w:line="360" w:lineRule="auto"/>
        <w:rPr>
          <w:rFonts w:hint="eastAsia" w:ascii="宋体" w:hAnsi="宋体" w:eastAsia="宋体" w:cs="宋体"/>
          <w:b/>
          <w:bCs/>
          <w:color w:val="auto"/>
          <w:sz w:val="21"/>
          <w:szCs w:val="21"/>
          <w:highlight w:val="none"/>
          <w:lang w:val="en-US" w:eastAsia="zh-CN" w:bidi="ar"/>
        </w:rPr>
      </w:pPr>
      <w:r>
        <w:rPr>
          <w:rFonts w:hint="eastAsia" w:ascii="宋体" w:hAnsi="宋体" w:eastAsia="宋体" w:cs="宋体"/>
          <w:b/>
          <w:bCs/>
          <w:color w:val="auto"/>
          <w:sz w:val="21"/>
          <w:szCs w:val="21"/>
          <w:highlight w:val="none"/>
          <w:lang w:val="en-US" w:eastAsia="zh-CN" w:bidi="ar"/>
        </w:rPr>
        <w:t>七、联系方式</w:t>
      </w:r>
    </w:p>
    <w:p w14:paraId="5C3C2F9D">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20" w:firstLineChars="200"/>
        <w:jc w:val="left"/>
        <w:textAlignment w:val="auto"/>
        <w:rPr>
          <w:rFonts w:hint="eastAsia" w:ascii="宋体" w:hAnsi="宋体" w:eastAsia="宋体" w:cs="宋体"/>
          <w:b w:val="0"/>
          <w:bCs w:val="0"/>
          <w:color w:val="auto"/>
          <w:sz w:val="21"/>
          <w:szCs w:val="21"/>
          <w:highlight w:val="none"/>
          <w:lang w:bidi="ar"/>
        </w:rPr>
      </w:pPr>
      <w:r>
        <w:rPr>
          <w:rFonts w:hint="eastAsia" w:ascii="宋体" w:hAnsi="宋体" w:eastAsia="宋体" w:cs="宋体"/>
          <w:b w:val="0"/>
          <w:bCs w:val="0"/>
          <w:color w:val="auto"/>
          <w:sz w:val="21"/>
          <w:szCs w:val="21"/>
          <w:highlight w:val="none"/>
          <w:lang w:bidi="ar"/>
        </w:rPr>
        <w:t>招标人：南通市阳光颐养中心有限公司；</w:t>
      </w:r>
    </w:p>
    <w:p w14:paraId="15BE3B3F">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20" w:firstLineChars="200"/>
        <w:jc w:val="left"/>
        <w:textAlignment w:val="auto"/>
        <w:rPr>
          <w:rFonts w:hint="eastAsia" w:ascii="宋体" w:hAnsi="宋体" w:eastAsia="宋体" w:cs="宋体"/>
          <w:b w:val="0"/>
          <w:bCs w:val="0"/>
          <w:color w:val="auto"/>
          <w:sz w:val="21"/>
          <w:szCs w:val="21"/>
          <w:highlight w:val="none"/>
          <w:lang w:bidi="ar"/>
        </w:rPr>
      </w:pPr>
      <w:r>
        <w:rPr>
          <w:rFonts w:hint="eastAsia" w:ascii="宋体" w:hAnsi="宋体" w:eastAsia="宋体" w:cs="宋体"/>
          <w:b w:val="0"/>
          <w:bCs w:val="0"/>
          <w:color w:val="auto"/>
          <w:sz w:val="21"/>
          <w:szCs w:val="21"/>
          <w:highlight w:val="none"/>
          <w:lang w:bidi="ar"/>
        </w:rPr>
        <w:t>地址：南通市崇川区恒隆国际A座16楼；</w:t>
      </w:r>
    </w:p>
    <w:p w14:paraId="25FDB2EA">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20" w:firstLineChars="200"/>
        <w:jc w:val="left"/>
        <w:textAlignment w:val="auto"/>
        <w:rPr>
          <w:rFonts w:hint="eastAsia" w:ascii="宋体" w:hAnsi="宋体" w:eastAsia="宋体" w:cs="宋体"/>
          <w:b w:val="0"/>
          <w:bCs w:val="0"/>
          <w:color w:val="auto"/>
          <w:sz w:val="21"/>
          <w:szCs w:val="21"/>
          <w:highlight w:val="none"/>
          <w:lang w:bidi="ar"/>
        </w:rPr>
      </w:pPr>
      <w:r>
        <w:rPr>
          <w:rFonts w:hint="eastAsia" w:ascii="宋体" w:hAnsi="宋体" w:eastAsia="宋体" w:cs="宋体"/>
          <w:b w:val="0"/>
          <w:bCs w:val="0"/>
          <w:color w:val="auto"/>
          <w:sz w:val="21"/>
          <w:szCs w:val="21"/>
          <w:highlight w:val="none"/>
          <w:lang w:bidi="ar"/>
        </w:rPr>
        <w:t>联系人：杨工；</w:t>
      </w:r>
    </w:p>
    <w:p w14:paraId="5ECD65AB">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20" w:firstLineChars="200"/>
        <w:jc w:val="left"/>
        <w:textAlignment w:val="auto"/>
        <w:rPr>
          <w:rFonts w:hint="eastAsia" w:ascii="宋体" w:hAnsi="宋体" w:eastAsia="宋体" w:cs="宋体"/>
          <w:b w:val="0"/>
          <w:bCs w:val="0"/>
          <w:color w:val="auto"/>
          <w:sz w:val="21"/>
          <w:szCs w:val="21"/>
          <w:highlight w:val="none"/>
          <w:lang w:bidi="ar"/>
        </w:rPr>
      </w:pPr>
      <w:r>
        <w:rPr>
          <w:rFonts w:hint="eastAsia" w:ascii="宋体" w:hAnsi="宋体" w:eastAsia="宋体" w:cs="宋体"/>
          <w:b w:val="0"/>
          <w:bCs w:val="0"/>
          <w:color w:val="auto"/>
          <w:sz w:val="21"/>
          <w:szCs w:val="21"/>
          <w:highlight w:val="none"/>
          <w:lang w:bidi="ar"/>
        </w:rPr>
        <w:t>联系电话：0513-59001129。</w:t>
      </w:r>
    </w:p>
    <w:p w14:paraId="1A9287DA">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22" w:firstLineChars="200"/>
        <w:jc w:val="right"/>
        <w:textAlignment w:val="auto"/>
        <w:rPr>
          <w:rFonts w:hint="eastAsia" w:ascii="宋体" w:hAnsi="宋体" w:eastAsia="宋体" w:cs="宋体"/>
          <w:b/>
          <w:bCs/>
          <w:color w:val="auto"/>
          <w:sz w:val="21"/>
          <w:szCs w:val="21"/>
          <w:highlight w:val="none"/>
          <w:lang w:bidi="ar"/>
        </w:rPr>
      </w:pPr>
      <w:r>
        <w:rPr>
          <w:rFonts w:hint="eastAsia" w:ascii="宋体" w:hAnsi="宋体" w:eastAsia="宋体" w:cs="宋体"/>
          <w:b/>
          <w:bCs/>
          <w:color w:val="auto"/>
          <w:sz w:val="21"/>
          <w:szCs w:val="21"/>
          <w:highlight w:val="none"/>
          <w:lang w:bidi="ar"/>
        </w:rPr>
        <w:t>202</w:t>
      </w:r>
      <w:r>
        <w:rPr>
          <w:rFonts w:hint="eastAsia" w:ascii="宋体" w:hAnsi="宋体" w:eastAsia="宋体" w:cs="宋体"/>
          <w:b/>
          <w:bCs/>
          <w:color w:val="auto"/>
          <w:sz w:val="21"/>
          <w:szCs w:val="21"/>
          <w:highlight w:val="none"/>
          <w:lang w:val="en-US" w:eastAsia="zh-CN" w:bidi="ar"/>
        </w:rPr>
        <w:t>5</w:t>
      </w:r>
      <w:r>
        <w:rPr>
          <w:rFonts w:hint="eastAsia" w:ascii="宋体" w:hAnsi="宋体" w:eastAsia="宋体" w:cs="宋体"/>
          <w:b/>
          <w:bCs/>
          <w:color w:val="auto"/>
          <w:sz w:val="21"/>
          <w:szCs w:val="21"/>
          <w:highlight w:val="none"/>
          <w:lang w:bidi="ar"/>
        </w:rPr>
        <w:t>年</w:t>
      </w:r>
      <w:r>
        <w:rPr>
          <w:rFonts w:hint="eastAsia" w:ascii="宋体" w:hAnsi="宋体" w:eastAsia="宋体" w:cs="宋体"/>
          <w:b/>
          <w:bCs/>
          <w:color w:val="auto"/>
          <w:sz w:val="21"/>
          <w:szCs w:val="21"/>
          <w:highlight w:val="none"/>
          <w:lang w:val="en-US" w:eastAsia="zh-CN" w:bidi="ar"/>
        </w:rPr>
        <w:t>3</w:t>
      </w:r>
      <w:r>
        <w:rPr>
          <w:rFonts w:hint="eastAsia" w:ascii="宋体" w:hAnsi="宋体" w:eastAsia="宋体" w:cs="宋体"/>
          <w:b/>
          <w:bCs/>
          <w:color w:val="auto"/>
          <w:sz w:val="21"/>
          <w:szCs w:val="21"/>
          <w:highlight w:val="none"/>
          <w:lang w:bidi="ar"/>
        </w:rPr>
        <w:t>月</w:t>
      </w:r>
      <w:r>
        <w:rPr>
          <w:rFonts w:hint="eastAsia" w:eastAsia="宋体" w:cs="宋体"/>
          <w:b/>
          <w:bCs/>
          <w:color w:val="auto"/>
          <w:sz w:val="21"/>
          <w:szCs w:val="21"/>
          <w:highlight w:val="none"/>
          <w:lang w:val="en-US" w:eastAsia="zh-CN" w:bidi="ar"/>
        </w:rPr>
        <w:t>27</w:t>
      </w:r>
      <w:r>
        <w:rPr>
          <w:rFonts w:hint="eastAsia" w:ascii="宋体" w:hAnsi="宋体" w:eastAsia="宋体" w:cs="宋体"/>
          <w:b/>
          <w:bCs/>
          <w:color w:val="auto"/>
          <w:sz w:val="21"/>
          <w:szCs w:val="21"/>
          <w:highlight w:val="none"/>
          <w:lang w:bidi="ar"/>
        </w:rPr>
        <w:t>日</w:t>
      </w:r>
    </w:p>
    <w:p w14:paraId="66516D50">
      <w:pPr>
        <w:pStyle w:val="9"/>
        <w:widowControl w:val="0"/>
        <w:spacing w:before="0" w:beforeAutospacing="0" w:after="120" w:afterAutospacing="0"/>
        <w:jc w:val="both"/>
        <w:rPr>
          <w:rFonts w:hint="eastAsia" w:ascii="宋体" w:hAnsi="宋体" w:eastAsia="宋体" w:cs="宋体"/>
          <w:color w:val="auto"/>
          <w:sz w:val="21"/>
          <w:szCs w:val="21"/>
          <w:highlight w:val="none"/>
        </w:rPr>
      </w:pPr>
    </w:p>
    <w:p w14:paraId="4D684C6E">
      <w:pPr>
        <w:widowControl/>
        <w:ind w:firstLine="1995" w:firstLineChars="950"/>
        <w:rPr>
          <w:rFonts w:hint="eastAsia" w:ascii="宋体" w:hAnsi="宋体" w:eastAsia="宋体" w:cs="宋体"/>
          <w:b w:val="0"/>
          <w:bCs w:val="0"/>
          <w:color w:val="auto"/>
          <w:kern w:val="44"/>
          <w:sz w:val="21"/>
          <w:szCs w:val="21"/>
          <w:highlight w:val="none"/>
        </w:rPr>
      </w:pPr>
    </w:p>
    <w:p w14:paraId="6FB014E6">
      <w:pPr>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kern w:val="44"/>
          <w:sz w:val="32"/>
          <w:szCs w:val="32"/>
          <w:highlight w:val="none"/>
        </w:rPr>
      </w:pPr>
      <w:r>
        <w:rPr>
          <w:rFonts w:hint="eastAsia" w:ascii="宋体" w:hAnsi="宋体" w:eastAsia="宋体" w:cs="宋体"/>
          <w:b w:val="0"/>
          <w:bCs w:val="0"/>
          <w:color w:val="auto"/>
          <w:kern w:val="44"/>
          <w:sz w:val="32"/>
          <w:szCs w:val="32"/>
          <w:highlight w:val="none"/>
        </w:rPr>
        <w:br w:type="page"/>
      </w:r>
    </w:p>
    <w:p w14:paraId="1EB096B3">
      <w:pPr>
        <w:pageBreakBefore w:val="0"/>
        <w:widowControl/>
        <w:numPr>
          <w:ilvl w:val="0"/>
          <w:numId w:val="1"/>
        </w:numPr>
        <w:kinsoku/>
        <w:wordWrap/>
        <w:overflowPunct/>
        <w:topLinePunct w:val="0"/>
        <w:autoSpaceDE/>
        <w:autoSpaceDN/>
        <w:bidi w:val="0"/>
        <w:adjustRightInd/>
        <w:snapToGrid/>
        <w:spacing w:line="360" w:lineRule="auto"/>
        <w:ind w:firstLine="3052" w:firstLineChars="950"/>
        <w:textAlignment w:val="auto"/>
        <w:rPr>
          <w:rFonts w:hint="eastAsia" w:ascii="宋体" w:hAnsi="宋体" w:eastAsia="宋体" w:cs="宋体"/>
          <w:b/>
          <w:bCs/>
          <w:color w:val="auto"/>
          <w:kern w:val="44"/>
          <w:sz w:val="32"/>
          <w:szCs w:val="32"/>
          <w:highlight w:val="none"/>
          <w:lang w:val="en-US" w:eastAsia="zh-CN" w:bidi="ar-SA"/>
        </w:rPr>
      </w:pPr>
      <w:r>
        <w:rPr>
          <w:rFonts w:hint="eastAsia" w:ascii="宋体" w:hAnsi="宋体" w:eastAsia="宋体" w:cs="宋体"/>
          <w:b/>
          <w:bCs/>
          <w:color w:val="auto"/>
          <w:kern w:val="44"/>
          <w:sz w:val="32"/>
          <w:szCs w:val="32"/>
          <w:highlight w:val="none"/>
          <w:lang w:val="en-US" w:eastAsia="zh-CN" w:bidi="ar-SA"/>
        </w:rPr>
        <w:t xml:space="preserve"> 投标人须知</w:t>
      </w:r>
      <w:bookmarkEnd w:id="4"/>
      <w:bookmarkEnd w:id="5"/>
      <w:bookmarkStart w:id="6" w:name="_Toc389065143"/>
      <w:bookmarkStart w:id="7" w:name="_Toc498006642"/>
    </w:p>
    <w:p w14:paraId="59663135">
      <w:pPr>
        <w:pStyle w:val="2"/>
        <w:pageBreakBefore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b/>
          <w:bCs/>
          <w:color w:val="auto"/>
          <w:kern w:val="44"/>
          <w:sz w:val="32"/>
          <w:szCs w:val="32"/>
          <w:highlight w:val="none"/>
          <w:lang w:val="en-US" w:eastAsia="zh-CN" w:bidi="ar-SA"/>
        </w:rPr>
      </w:pPr>
      <w:r>
        <w:rPr>
          <w:rFonts w:hint="eastAsia" w:ascii="宋体" w:hAnsi="宋体" w:eastAsia="宋体" w:cs="宋体"/>
          <w:color w:val="auto"/>
          <w:sz w:val="32"/>
          <w:szCs w:val="32"/>
          <w:highlight w:val="none"/>
          <w:lang w:eastAsia="zh-CN"/>
        </w:rPr>
        <w:t xml:space="preserve"> </w:t>
      </w:r>
      <w:r>
        <w:rPr>
          <w:rFonts w:hint="eastAsia" w:ascii="宋体" w:hAnsi="宋体" w:eastAsia="宋体" w:cs="宋体"/>
          <w:color w:val="auto"/>
          <w:sz w:val="32"/>
          <w:szCs w:val="32"/>
          <w:highlight w:val="none"/>
        </w:rPr>
        <w:t>投标人须知前附表</w:t>
      </w:r>
    </w:p>
    <w:tbl>
      <w:tblPr>
        <w:tblStyle w:val="10"/>
        <w:tblpPr w:leftFromText="180" w:rightFromText="180" w:vertAnchor="text" w:horzAnchor="page" w:tblpX="1477" w:tblpY="618"/>
        <w:tblOverlap w:val="never"/>
        <w:tblW w:w="917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8"/>
        <w:gridCol w:w="2584"/>
        <w:gridCol w:w="5677"/>
      </w:tblGrid>
      <w:tr w14:paraId="6FED17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3" w:hRule="atLeast"/>
          <w:tblHeader/>
        </w:trPr>
        <w:tc>
          <w:tcPr>
            <w:tcW w:w="918" w:type="dxa"/>
            <w:shd w:val="clear" w:color="auto" w:fill="E6E6E6"/>
            <w:noWrap w:val="0"/>
            <w:vAlign w:val="center"/>
          </w:tcPr>
          <w:p w14:paraId="6696157C">
            <w:pPr>
              <w:adjustRightInd w:val="0"/>
              <w:snapToGrid w:val="0"/>
              <w:spacing w:line="360" w:lineRule="auto"/>
              <w:jc w:val="center"/>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条款号</w:t>
            </w:r>
          </w:p>
        </w:tc>
        <w:tc>
          <w:tcPr>
            <w:tcW w:w="2584" w:type="dxa"/>
            <w:shd w:val="clear" w:color="auto" w:fill="E6E6E6"/>
            <w:noWrap w:val="0"/>
            <w:vAlign w:val="center"/>
          </w:tcPr>
          <w:p w14:paraId="3AB0D709">
            <w:pPr>
              <w:adjustRightInd w:val="0"/>
              <w:snapToGrid w:val="0"/>
              <w:spacing w:line="360" w:lineRule="auto"/>
              <w:jc w:val="center"/>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条  款  名  称</w:t>
            </w:r>
          </w:p>
        </w:tc>
        <w:tc>
          <w:tcPr>
            <w:tcW w:w="5677" w:type="dxa"/>
            <w:shd w:val="clear" w:color="auto" w:fill="E6E6E6"/>
            <w:noWrap w:val="0"/>
            <w:vAlign w:val="center"/>
          </w:tcPr>
          <w:p w14:paraId="43A401C4">
            <w:pPr>
              <w:adjustRightInd w:val="0"/>
              <w:snapToGrid w:val="0"/>
              <w:spacing w:line="360" w:lineRule="auto"/>
              <w:jc w:val="center"/>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编  列  内  容</w:t>
            </w:r>
          </w:p>
        </w:tc>
      </w:tr>
      <w:tr w14:paraId="50666F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3" w:hRule="atLeast"/>
        </w:trPr>
        <w:tc>
          <w:tcPr>
            <w:tcW w:w="918" w:type="dxa"/>
            <w:noWrap w:val="0"/>
            <w:vAlign w:val="center"/>
          </w:tcPr>
          <w:p w14:paraId="60ED54B6">
            <w:pPr>
              <w:adjustRightInd w:val="0"/>
              <w:snapToGrid w:val="0"/>
              <w:spacing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1.1.2</w:t>
            </w:r>
          </w:p>
        </w:tc>
        <w:tc>
          <w:tcPr>
            <w:tcW w:w="2584" w:type="dxa"/>
            <w:noWrap w:val="0"/>
            <w:vAlign w:val="center"/>
          </w:tcPr>
          <w:p w14:paraId="18B247C9">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招标人</w:t>
            </w:r>
          </w:p>
        </w:tc>
        <w:tc>
          <w:tcPr>
            <w:tcW w:w="5677" w:type="dxa"/>
            <w:noWrap w:val="0"/>
            <w:vAlign w:val="center"/>
          </w:tcPr>
          <w:p w14:paraId="0DEC9F19">
            <w:pPr>
              <w:widowControl/>
              <w:spacing w:line="360" w:lineRule="auto"/>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名称：南通市阳光颐养中心有限公司；</w:t>
            </w:r>
          </w:p>
          <w:p w14:paraId="6D97045F">
            <w:pPr>
              <w:widowControl/>
              <w:spacing w:line="360" w:lineRule="auto"/>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地址：南通市崇川区恒隆国际A座16楼；</w:t>
            </w:r>
          </w:p>
          <w:p w14:paraId="2B2DBEAD">
            <w:pPr>
              <w:widowControl/>
              <w:spacing w:line="360" w:lineRule="auto"/>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联系人：杨工；</w:t>
            </w:r>
          </w:p>
          <w:p w14:paraId="7361700B">
            <w:pPr>
              <w:widowControl/>
              <w:spacing w:line="360" w:lineRule="auto"/>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 xml:space="preserve">联系电话：0513-59001129。 </w:t>
            </w:r>
          </w:p>
        </w:tc>
      </w:tr>
      <w:tr w14:paraId="70FDC8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7" w:hRule="exact"/>
        </w:trPr>
        <w:tc>
          <w:tcPr>
            <w:tcW w:w="918" w:type="dxa"/>
            <w:noWrap w:val="0"/>
            <w:vAlign w:val="center"/>
          </w:tcPr>
          <w:p w14:paraId="4308715D">
            <w:pPr>
              <w:adjustRightInd w:val="0"/>
              <w:snapToGrid w:val="0"/>
              <w:spacing w:line="360" w:lineRule="auto"/>
              <w:jc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1.1.</w:t>
            </w:r>
            <w:r>
              <w:rPr>
                <w:rFonts w:hint="eastAsia" w:ascii="宋体" w:hAnsi="宋体" w:eastAsia="宋体" w:cs="宋体"/>
                <w:b w:val="0"/>
                <w:bCs w:val="0"/>
                <w:color w:val="auto"/>
                <w:sz w:val="21"/>
                <w:szCs w:val="21"/>
                <w:highlight w:val="none"/>
                <w:lang w:val="en-US" w:eastAsia="zh-CN"/>
              </w:rPr>
              <w:t>3</w:t>
            </w:r>
          </w:p>
        </w:tc>
        <w:tc>
          <w:tcPr>
            <w:tcW w:w="2584" w:type="dxa"/>
            <w:noWrap w:val="0"/>
            <w:vAlign w:val="center"/>
          </w:tcPr>
          <w:p w14:paraId="6906B0DB">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招标项目及标段名称</w:t>
            </w:r>
          </w:p>
        </w:tc>
        <w:tc>
          <w:tcPr>
            <w:tcW w:w="5677" w:type="dxa"/>
            <w:noWrap w:val="0"/>
            <w:vAlign w:val="center"/>
          </w:tcPr>
          <w:p w14:paraId="6FEBB50E">
            <w:pPr>
              <w:adjustRightInd w:val="0"/>
              <w:snapToGrid w:val="0"/>
              <w:spacing w:line="360" w:lineRule="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创新区ACR24027地块项目临时围挡施工</w:t>
            </w:r>
          </w:p>
        </w:tc>
      </w:tr>
      <w:tr w14:paraId="3DA532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7" w:hRule="exact"/>
        </w:trPr>
        <w:tc>
          <w:tcPr>
            <w:tcW w:w="918" w:type="dxa"/>
            <w:noWrap w:val="0"/>
            <w:vAlign w:val="center"/>
          </w:tcPr>
          <w:p w14:paraId="5B020556">
            <w:pPr>
              <w:adjustRightInd w:val="0"/>
              <w:snapToGrid w:val="0"/>
              <w:spacing w:line="360" w:lineRule="auto"/>
              <w:jc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1.1.</w:t>
            </w:r>
            <w:r>
              <w:rPr>
                <w:rFonts w:hint="eastAsia" w:ascii="宋体" w:hAnsi="宋体" w:eastAsia="宋体" w:cs="宋体"/>
                <w:b w:val="0"/>
                <w:bCs w:val="0"/>
                <w:color w:val="auto"/>
                <w:sz w:val="21"/>
                <w:szCs w:val="21"/>
                <w:highlight w:val="none"/>
                <w:lang w:val="en-US" w:eastAsia="zh-CN"/>
              </w:rPr>
              <w:t>4</w:t>
            </w:r>
          </w:p>
        </w:tc>
        <w:tc>
          <w:tcPr>
            <w:tcW w:w="2584" w:type="dxa"/>
            <w:noWrap w:val="0"/>
            <w:vAlign w:val="center"/>
          </w:tcPr>
          <w:p w14:paraId="256A5181">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建设地点</w:t>
            </w:r>
          </w:p>
        </w:tc>
        <w:tc>
          <w:tcPr>
            <w:tcW w:w="5677" w:type="dxa"/>
            <w:noWrap w:val="0"/>
            <w:vAlign w:val="center"/>
          </w:tcPr>
          <w:p w14:paraId="7CAE476E">
            <w:pPr>
              <w:adjustRightInd w:val="0"/>
              <w:snapToGrid w:val="0"/>
              <w:spacing w:line="360" w:lineRule="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胜利路东、世纪大道南、崇州大道西、科利路北</w:t>
            </w:r>
          </w:p>
        </w:tc>
      </w:tr>
      <w:tr w14:paraId="2EE2CB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918" w:type="dxa"/>
            <w:noWrap w:val="0"/>
            <w:vAlign w:val="center"/>
          </w:tcPr>
          <w:p w14:paraId="010FDF2D">
            <w:pPr>
              <w:adjustRightInd w:val="0"/>
              <w:snapToGrid w:val="0"/>
              <w:spacing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1.2.1</w:t>
            </w:r>
          </w:p>
        </w:tc>
        <w:tc>
          <w:tcPr>
            <w:tcW w:w="2584" w:type="dxa"/>
            <w:noWrap w:val="0"/>
            <w:vAlign w:val="center"/>
          </w:tcPr>
          <w:p w14:paraId="6786E157">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资金来源</w:t>
            </w:r>
          </w:p>
        </w:tc>
        <w:tc>
          <w:tcPr>
            <w:tcW w:w="5677" w:type="dxa"/>
            <w:noWrap w:val="0"/>
            <w:vAlign w:val="center"/>
          </w:tcPr>
          <w:p w14:paraId="2DAC1777">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自筹</w:t>
            </w:r>
          </w:p>
        </w:tc>
      </w:tr>
      <w:tr w14:paraId="3C578F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918" w:type="dxa"/>
            <w:noWrap w:val="0"/>
            <w:vAlign w:val="center"/>
          </w:tcPr>
          <w:p w14:paraId="2CBF1AFC">
            <w:pPr>
              <w:adjustRightInd w:val="0"/>
              <w:snapToGrid w:val="0"/>
              <w:spacing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1.2.2</w:t>
            </w:r>
          </w:p>
        </w:tc>
        <w:tc>
          <w:tcPr>
            <w:tcW w:w="2584" w:type="dxa"/>
            <w:noWrap w:val="0"/>
            <w:vAlign w:val="center"/>
          </w:tcPr>
          <w:p w14:paraId="68E29725">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出资比例</w:t>
            </w:r>
          </w:p>
        </w:tc>
        <w:tc>
          <w:tcPr>
            <w:tcW w:w="5677" w:type="dxa"/>
            <w:noWrap w:val="0"/>
            <w:vAlign w:val="center"/>
          </w:tcPr>
          <w:p w14:paraId="226853FA">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100%</w:t>
            </w:r>
          </w:p>
        </w:tc>
      </w:tr>
      <w:tr w14:paraId="05D2FF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918" w:type="dxa"/>
            <w:noWrap w:val="0"/>
            <w:vAlign w:val="center"/>
          </w:tcPr>
          <w:p w14:paraId="38394DF9">
            <w:pPr>
              <w:adjustRightInd w:val="0"/>
              <w:snapToGrid w:val="0"/>
              <w:spacing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1.2.3</w:t>
            </w:r>
          </w:p>
        </w:tc>
        <w:tc>
          <w:tcPr>
            <w:tcW w:w="2584" w:type="dxa"/>
            <w:noWrap w:val="0"/>
            <w:vAlign w:val="center"/>
          </w:tcPr>
          <w:p w14:paraId="0856C9FB">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资金落实情况</w:t>
            </w:r>
          </w:p>
        </w:tc>
        <w:tc>
          <w:tcPr>
            <w:tcW w:w="5677" w:type="dxa"/>
            <w:noWrap w:val="0"/>
            <w:vAlign w:val="center"/>
          </w:tcPr>
          <w:p w14:paraId="10EFA3C9">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已落实</w:t>
            </w:r>
          </w:p>
        </w:tc>
      </w:tr>
      <w:tr w14:paraId="36AEFD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918" w:type="dxa"/>
            <w:noWrap w:val="0"/>
            <w:vAlign w:val="center"/>
          </w:tcPr>
          <w:p w14:paraId="01093DDA">
            <w:pPr>
              <w:adjustRightInd w:val="0"/>
              <w:snapToGrid w:val="0"/>
              <w:spacing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1.3.1</w:t>
            </w:r>
          </w:p>
        </w:tc>
        <w:tc>
          <w:tcPr>
            <w:tcW w:w="2584" w:type="dxa"/>
            <w:noWrap w:val="0"/>
            <w:vAlign w:val="center"/>
          </w:tcPr>
          <w:p w14:paraId="6CBED379">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招标范围</w:t>
            </w:r>
          </w:p>
        </w:tc>
        <w:tc>
          <w:tcPr>
            <w:tcW w:w="5677" w:type="dxa"/>
            <w:noWrap w:val="0"/>
            <w:vAlign w:val="center"/>
          </w:tcPr>
          <w:p w14:paraId="0A5F22A3">
            <w:pPr>
              <w:snapToGrid w:val="0"/>
              <w:spacing w:line="360" w:lineRule="auto"/>
              <w:rPr>
                <w:rFonts w:hint="eastAsia" w:ascii="宋体" w:hAnsi="宋体" w:eastAsia="宋体" w:cs="宋体"/>
                <w:b w:val="0"/>
                <w:bCs w:val="0"/>
                <w:color w:val="auto"/>
                <w:sz w:val="21"/>
                <w:szCs w:val="21"/>
                <w:highlight w:val="none"/>
                <w:lang w:bidi="ar"/>
              </w:rPr>
            </w:pPr>
            <w:r>
              <w:rPr>
                <w:rFonts w:hint="eastAsia" w:ascii="宋体" w:hAnsi="宋体" w:eastAsia="宋体" w:cs="宋体"/>
                <w:b w:val="0"/>
                <w:bCs w:val="0"/>
                <w:color w:val="auto"/>
                <w:sz w:val="21"/>
                <w:szCs w:val="21"/>
                <w:highlight w:val="none"/>
              </w:rPr>
              <w:t>包括但不限于地块周边</w:t>
            </w:r>
            <w:r>
              <w:rPr>
                <w:rFonts w:hint="eastAsia" w:ascii="宋体" w:hAnsi="宋体" w:eastAsia="宋体" w:cs="宋体"/>
                <w:b w:val="0"/>
                <w:bCs w:val="0"/>
                <w:color w:val="auto"/>
                <w:sz w:val="21"/>
                <w:szCs w:val="21"/>
                <w:highlight w:val="none"/>
                <w:lang w:eastAsia="zh-CN"/>
              </w:rPr>
              <w:t>临时围挡施工</w:t>
            </w:r>
            <w:r>
              <w:rPr>
                <w:rFonts w:hint="eastAsia" w:ascii="宋体" w:hAnsi="宋体" w:eastAsia="宋体" w:cs="宋体"/>
                <w:b w:val="0"/>
                <w:bCs w:val="0"/>
                <w:color w:val="auto"/>
                <w:sz w:val="21"/>
                <w:szCs w:val="21"/>
                <w:highlight w:val="none"/>
              </w:rPr>
              <w:t>、围挡广告的设计和深化、广告位的施工，具体详见工程量清单及施工图中所示的内容。</w:t>
            </w:r>
          </w:p>
        </w:tc>
      </w:tr>
      <w:tr w14:paraId="003E8A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918" w:type="dxa"/>
            <w:noWrap w:val="0"/>
            <w:vAlign w:val="center"/>
          </w:tcPr>
          <w:p w14:paraId="468974D6">
            <w:pPr>
              <w:adjustRightInd w:val="0"/>
              <w:snapToGrid w:val="0"/>
              <w:spacing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1.3.2</w:t>
            </w:r>
          </w:p>
        </w:tc>
        <w:tc>
          <w:tcPr>
            <w:tcW w:w="2584" w:type="dxa"/>
            <w:noWrap w:val="0"/>
            <w:vAlign w:val="center"/>
          </w:tcPr>
          <w:p w14:paraId="2C58225E">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工期</w:t>
            </w:r>
          </w:p>
        </w:tc>
        <w:tc>
          <w:tcPr>
            <w:tcW w:w="5677" w:type="dxa"/>
            <w:noWrap w:val="0"/>
            <w:vAlign w:val="top"/>
          </w:tcPr>
          <w:p w14:paraId="200E60F7">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总工期45天</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具体开工时间以建设单位发出的开工令为准。</w:t>
            </w:r>
          </w:p>
        </w:tc>
      </w:tr>
      <w:tr w14:paraId="436004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918" w:type="dxa"/>
            <w:noWrap w:val="0"/>
            <w:vAlign w:val="top"/>
          </w:tcPr>
          <w:p w14:paraId="1448FC4E">
            <w:pPr>
              <w:adjustRightInd w:val="0"/>
              <w:snapToGrid w:val="0"/>
              <w:spacing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1.3.3</w:t>
            </w:r>
          </w:p>
        </w:tc>
        <w:tc>
          <w:tcPr>
            <w:tcW w:w="2584" w:type="dxa"/>
            <w:noWrap w:val="0"/>
            <w:vAlign w:val="top"/>
          </w:tcPr>
          <w:p w14:paraId="283C0970">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质量要求</w:t>
            </w:r>
          </w:p>
        </w:tc>
        <w:tc>
          <w:tcPr>
            <w:tcW w:w="5677" w:type="dxa"/>
            <w:noWrap w:val="0"/>
            <w:vAlign w:val="top"/>
          </w:tcPr>
          <w:p w14:paraId="677CA1C5">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合格</w:t>
            </w:r>
          </w:p>
        </w:tc>
      </w:tr>
      <w:tr w14:paraId="2C5D09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918" w:type="dxa"/>
            <w:noWrap w:val="0"/>
            <w:vAlign w:val="center"/>
          </w:tcPr>
          <w:p w14:paraId="384CFF24">
            <w:pPr>
              <w:adjustRightInd w:val="0"/>
              <w:snapToGrid w:val="0"/>
              <w:spacing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1.4.1</w:t>
            </w:r>
          </w:p>
        </w:tc>
        <w:tc>
          <w:tcPr>
            <w:tcW w:w="2584" w:type="dxa"/>
            <w:noWrap w:val="0"/>
            <w:vAlign w:val="center"/>
          </w:tcPr>
          <w:p w14:paraId="69D20AB1">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投标人资格要求</w:t>
            </w:r>
          </w:p>
        </w:tc>
        <w:tc>
          <w:tcPr>
            <w:tcW w:w="5677" w:type="dxa"/>
            <w:noWrap w:val="0"/>
            <w:vAlign w:val="top"/>
          </w:tcPr>
          <w:p w14:paraId="1CE78204">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w:t>
            </w:r>
            <w:r>
              <w:rPr>
                <w:rFonts w:hint="eastAsia" w:ascii="宋体" w:hAnsi="宋体" w:eastAsia="宋体" w:cs="宋体"/>
                <w:b w:val="0"/>
                <w:bCs w:val="0"/>
                <w:color w:val="auto"/>
                <w:sz w:val="21"/>
                <w:szCs w:val="21"/>
                <w:highlight w:val="none"/>
                <w:lang w:val="en-US" w:eastAsia="zh-CN"/>
              </w:rPr>
              <w:t>见</w:t>
            </w:r>
            <w:r>
              <w:rPr>
                <w:rFonts w:hint="eastAsia" w:ascii="宋体" w:hAnsi="宋体" w:eastAsia="宋体" w:cs="宋体"/>
                <w:b w:val="0"/>
                <w:bCs w:val="0"/>
                <w:color w:val="auto"/>
                <w:sz w:val="21"/>
                <w:szCs w:val="21"/>
                <w:highlight w:val="none"/>
              </w:rPr>
              <w:t>招标公告</w:t>
            </w:r>
          </w:p>
        </w:tc>
      </w:tr>
      <w:tr w14:paraId="7D241D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918" w:type="dxa"/>
            <w:noWrap w:val="0"/>
            <w:vAlign w:val="center"/>
          </w:tcPr>
          <w:p w14:paraId="5ECA0448">
            <w:pPr>
              <w:adjustRightInd w:val="0"/>
              <w:snapToGrid w:val="0"/>
              <w:spacing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1.4.2</w:t>
            </w:r>
          </w:p>
        </w:tc>
        <w:tc>
          <w:tcPr>
            <w:tcW w:w="2584" w:type="dxa"/>
            <w:noWrap w:val="0"/>
            <w:vAlign w:val="center"/>
          </w:tcPr>
          <w:p w14:paraId="3EA34040">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是否接受联合体投标</w:t>
            </w:r>
          </w:p>
        </w:tc>
        <w:tc>
          <w:tcPr>
            <w:tcW w:w="5677" w:type="dxa"/>
            <w:noWrap w:val="0"/>
            <w:vAlign w:val="center"/>
          </w:tcPr>
          <w:p w14:paraId="0163C1DD">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不接受</w:t>
            </w:r>
          </w:p>
        </w:tc>
      </w:tr>
      <w:tr w14:paraId="49442E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918" w:type="dxa"/>
            <w:noWrap w:val="0"/>
            <w:vAlign w:val="center"/>
          </w:tcPr>
          <w:p w14:paraId="4CF0D5AE">
            <w:pPr>
              <w:adjustRightInd w:val="0"/>
              <w:snapToGrid w:val="0"/>
              <w:spacing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1.9.1</w:t>
            </w:r>
          </w:p>
        </w:tc>
        <w:tc>
          <w:tcPr>
            <w:tcW w:w="2584" w:type="dxa"/>
            <w:noWrap w:val="0"/>
            <w:vAlign w:val="center"/>
          </w:tcPr>
          <w:p w14:paraId="2318E7D6">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踏勘现场</w:t>
            </w:r>
          </w:p>
        </w:tc>
        <w:tc>
          <w:tcPr>
            <w:tcW w:w="5677" w:type="dxa"/>
            <w:noWrap w:val="0"/>
            <w:vAlign w:val="center"/>
          </w:tcPr>
          <w:p w14:paraId="3EF4D156">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投标人请务必自行认真踏勘现场，一旦中标不得对现场条件提出额外要求和费用。</w:t>
            </w:r>
          </w:p>
        </w:tc>
      </w:tr>
      <w:tr w14:paraId="5CAB43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918" w:type="dxa"/>
            <w:noWrap w:val="0"/>
            <w:vAlign w:val="center"/>
          </w:tcPr>
          <w:p w14:paraId="4149A1BF">
            <w:pPr>
              <w:adjustRightInd w:val="0"/>
              <w:snapToGrid w:val="0"/>
              <w:spacing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1.10</w:t>
            </w:r>
          </w:p>
        </w:tc>
        <w:tc>
          <w:tcPr>
            <w:tcW w:w="2584" w:type="dxa"/>
            <w:noWrap w:val="0"/>
            <w:vAlign w:val="center"/>
          </w:tcPr>
          <w:p w14:paraId="36DBF606">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分  包</w:t>
            </w:r>
          </w:p>
        </w:tc>
        <w:tc>
          <w:tcPr>
            <w:tcW w:w="5677" w:type="dxa"/>
            <w:noWrap w:val="0"/>
            <w:vAlign w:val="center"/>
          </w:tcPr>
          <w:p w14:paraId="0DC87678">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不允许</w:t>
            </w:r>
          </w:p>
          <w:p w14:paraId="2AF9825D">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sym w:font="Wingdings 2" w:char="0052"/>
            </w:r>
            <w:r>
              <w:rPr>
                <w:rFonts w:hint="eastAsia" w:ascii="宋体" w:hAnsi="宋体" w:eastAsia="宋体" w:cs="宋体"/>
                <w:b w:val="0"/>
                <w:bCs w:val="0"/>
                <w:color w:val="auto"/>
                <w:sz w:val="21"/>
                <w:szCs w:val="21"/>
                <w:highlight w:val="none"/>
              </w:rPr>
              <w:t>允许，</w:t>
            </w:r>
            <w:r>
              <w:rPr>
                <w:rFonts w:hint="eastAsia" w:ascii="宋体" w:hAnsi="宋体" w:eastAsia="宋体" w:cs="宋体"/>
                <w:b w:val="0"/>
                <w:bCs w:val="0"/>
                <w:color w:val="auto"/>
                <w:sz w:val="21"/>
                <w:szCs w:val="21"/>
                <w:highlight w:val="none"/>
                <w:lang w:val="en-US" w:eastAsia="zh-CN"/>
              </w:rPr>
              <w:t>允许</w:t>
            </w:r>
            <w:r>
              <w:rPr>
                <w:rFonts w:hint="eastAsia" w:ascii="宋体" w:hAnsi="宋体" w:eastAsia="宋体" w:cs="宋体"/>
                <w:b w:val="0"/>
                <w:bCs w:val="0"/>
                <w:color w:val="auto"/>
                <w:sz w:val="21"/>
                <w:szCs w:val="21"/>
                <w:highlight w:val="none"/>
              </w:rPr>
              <w:t>分包内容</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u w:val="single"/>
              </w:rPr>
              <w:t>围挡广告的设计和深化</w:t>
            </w:r>
          </w:p>
        </w:tc>
      </w:tr>
      <w:tr w14:paraId="4A0D99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918" w:type="dxa"/>
            <w:noWrap w:val="0"/>
            <w:vAlign w:val="center"/>
          </w:tcPr>
          <w:p w14:paraId="1D30249A">
            <w:pPr>
              <w:adjustRightInd w:val="0"/>
              <w:snapToGrid w:val="0"/>
              <w:spacing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1.11</w:t>
            </w:r>
          </w:p>
        </w:tc>
        <w:tc>
          <w:tcPr>
            <w:tcW w:w="2584" w:type="dxa"/>
            <w:noWrap w:val="0"/>
            <w:vAlign w:val="center"/>
          </w:tcPr>
          <w:p w14:paraId="4489731A">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偏  离</w:t>
            </w:r>
          </w:p>
        </w:tc>
        <w:tc>
          <w:tcPr>
            <w:tcW w:w="5677" w:type="dxa"/>
            <w:noWrap w:val="0"/>
            <w:vAlign w:val="center"/>
          </w:tcPr>
          <w:p w14:paraId="575742C1">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不允许</w:t>
            </w:r>
          </w:p>
        </w:tc>
      </w:tr>
      <w:tr w14:paraId="357C12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918" w:type="dxa"/>
            <w:noWrap w:val="0"/>
            <w:vAlign w:val="center"/>
          </w:tcPr>
          <w:p w14:paraId="420F3FA2">
            <w:pPr>
              <w:adjustRightInd w:val="0"/>
              <w:snapToGrid w:val="0"/>
              <w:spacing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2.1.1</w:t>
            </w:r>
          </w:p>
        </w:tc>
        <w:tc>
          <w:tcPr>
            <w:tcW w:w="2584" w:type="dxa"/>
            <w:noWrap w:val="0"/>
            <w:vAlign w:val="center"/>
          </w:tcPr>
          <w:p w14:paraId="4F48D8C1">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构成招标文件的其他材料</w:t>
            </w:r>
          </w:p>
        </w:tc>
        <w:tc>
          <w:tcPr>
            <w:tcW w:w="5677" w:type="dxa"/>
            <w:noWrap w:val="0"/>
            <w:vAlign w:val="center"/>
          </w:tcPr>
          <w:p w14:paraId="5AE7A43A">
            <w:pPr>
              <w:tabs>
                <w:tab w:val="left" w:pos="826"/>
              </w:tabs>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施工图纸、工程量清单及招标答疑、澄清、通知、说明等</w:t>
            </w:r>
          </w:p>
        </w:tc>
      </w:tr>
      <w:tr w14:paraId="0F8ECC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918" w:type="dxa"/>
            <w:noWrap w:val="0"/>
            <w:vAlign w:val="center"/>
          </w:tcPr>
          <w:p w14:paraId="7DF7E2EF">
            <w:pPr>
              <w:adjustRightInd w:val="0"/>
              <w:snapToGrid w:val="0"/>
              <w:spacing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2.2.1</w:t>
            </w:r>
          </w:p>
        </w:tc>
        <w:tc>
          <w:tcPr>
            <w:tcW w:w="2584" w:type="dxa"/>
            <w:noWrap w:val="0"/>
            <w:vAlign w:val="center"/>
          </w:tcPr>
          <w:p w14:paraId="4AFAB513">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投标人要求澄清招标文件的截止时间</w:t>
            </w:r>
          </w:p>
        </w:tc>
        <w:tc>
          <w:tcPr>
            <w:tcW w:w="5677" w:type="dxa"/>
            <w:noWrap w:val="0"/>
            <w:vAlign w:val="center"/>
          </w:tcPr>
          <w:p w14:paraId="71D06D33">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u w:val="single"/>
              </w:rPr>
              <w:t>202</w:t>
            </w:r>
            <w:r>
              <w:rPr>
                <w:rFonts w:hint="eastAsia" w:ascii="宋体" w:hAnsi="宋体" w:eastAsia="宋体" w:cs="宋体"/>
                <w:b w:val="0"/>
                <w:bCs w:val="0"/>
                <w:color w:val="auto"/>
                <w:sz w:val="21"/>
                <w:szCs w:val="21"/>
                <w:highlight w:val="none"/>
                <w:u w:val="single"/>
                <w:lang w:val="en-US" w:eastAsia="zh-CN"/>
              </w:rPr>
              <w:t>5</w:t>
            </w:r>
            <w:r>
              <w:rPr>
                <w:rFonts w:hint="eastAsia" w:ascii="宋体" w:hAnsi="宋体" w:eastAsia="宋体" w:cs="宋体"/>
                <w:b w:val="0"/>
                <w:bCs w:val="0"/>
                <w:color w:val="auto"/>
                <w:sz w:val="21"/>
                <w:szCs w:val="21"/>
                <w:highlight w:val="none"/>
                <w:u w:val="single"/>
              </w:rPr>
              <w:t>年</w:t>
            </w:r>
            <w:r>
              <w:rPr>
                <w:rFonts w:hint="eastAsia" w:ascii="宋体" w:hAnsi="宋体" w:eastAsia="宋体" w:cs="宋体"/>
                <w:b w:val="0"/>
                <w:bCs w:val="0"/>
                <w:color w:val="auto"/>
                <w:sz w:val="21"/>
                <w:szCs w:val="21"/>
                <w:highlight w:val="none"/>
                <w:u w:val="single"/>
                <w:lang w:val="en-US" w:eastAsia="zh-CN"/>
              </w:rPr>
              <w:t>3</w:t>
            </w:r>
            <w:r>
              <w:rPr>
                <w:rFonts w:hint="eastAsia" w:ascii="宋体" w:hAnsi="宋体" w:eastAsia="宋体" w:cs="宋体"/>
                <w:b w:val="0"/>
                <w:bCs w:val="0"/>
                <w:color w:val="auto"/>
                <w:sz w:val="21"/>
                <w:szCs w:val="21"/>
                <w:highlight w:val="none"/>
                <w:u w:val="single"/>
              </w:rPr>
              <w:t>月</w:t>
            </w:r>
            <w:r>
              <w:rPr>
                <w:rFonts w:hint="eastAsia" w:ascii="宋体" w:hAnsi="宋体" w:eastAsia="宋体" w:cs="宋体"/>
                <w:b w:val="0"/>
                <w:bCs w:val="0"/>
                <w:color w:val="auto"/>
                <w:sz w:val="21"/>
                <w:szCs w:val="21"/>
                <w:highlight w:val="none"/>
                <w:u w:val="single"/>
                <w:lang w:val="en-US" w:eastAsia="zh-CN"/>
              </w:rPr>
              <w:t>31</w:t>
            </w:r>
            <w:r>
              <w:rPr>
                <w:rFonts w:hint="eastAsia" w:ascii="宋体" w:hAnsi="宋体" w:eastAsia="宋体" w:cs="宋体"/>
                <w:b w:val="0"/>
                <w:bCs w:val="0"/>
                <w:color w:val="auto"/>
                <w:sz w:val="21"/>
                <w:szCs w:val="21"/>
                <w:highlight w:val="none"/>
                <w:u w:val="single"/>
              </w:rPr>
              <w:t>日17时前</w:t>
            </w:r>
          </w:p>
        </w:tc>
      </w:tr>
      <w:tr w14:paraId="1C6994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918" w:type="dxa"/>
            <w:noWrap w:val="0"/>
            <w:vAlign w:val="center"/>
          </w:tcPr>
          <w:p w14:paraId="6BAB9BCD">
            <w:pPr>
              <w:adjustRightInd w:val="0"/>
              <w:snapToGrid w:val="0"/>
              <w:spacing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2.2.2</w:t>
            </w:r>
          </w:p>
        </w:tc>
        <w:tc>
          <w:tcPr>
            <w:tcW w:w="2584" w:type="dxa"/>
            <w:noWrap w:val="0"/>
            <w:vAlign w:val="center"/>
          </w:tcPr>
          <w:p w14:paraId="26ABBC87">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招标文件澄清发布时间</w:t>
            </w:r>
          </w:p>
        </w:tc>
        <w:tc>
          <w:tcPr>
            <w:tcW w:w="5677" w:type="dxa"/>
            <w:noWrap w:val="0"/>
            <w:vAlign w:val="center"/>
          </w:tcPr>
          <w:p w14:paraId="17BC2AE4">
            <w:pPr>
              <w:adjustRightInd w:val="0"/>
              <w:snapToGrid w:val="0"/>
              <w:spacing w:line="360" w:lineRule="auto"/>
              <w:jc w:val="left"/>
              <w:rPr>
                <w:rFonts w:hint="eastAsia" w:ascii="宋体" w:hAnsi="宋体" w:eastAsia="宋体" w:cs="宋体"/>
                <w:b w:val="0"/>
                <w:bCs w:val="0"/>
                <w:color w:val="auto"/>
                <w:sz w:val="21"/>
                <w:szCs w:val="21"/>
                <w:highlight w:val="none"/>
                <w:u w:val="single"/>
                <w:lang w:eastAsia="zh-CN"/>
              </w:rPr>
            </w:pPr>
            <w:r>
              <w:rPr>
                <w:rFonts w:hint="eastAsia" w:ascii="宋体" w:hAnsi="宋体" w:eastAsia="宋体" w:cs="宋体"/>
                <w:b w:val="0"/>
                <w:bCs w:val="0"/>
                <w:color w:val="auto"/>
                <w:sz w:val="21"/>
                <w:szCs w:val="21"/>
                <w:highlight w:val="none"/>
                <w:u w:val="single"/>
              </w:rPr>
              <w:t>202</w:t>
            </w:r>
            <w:r>
              <w:rPr>
                <w:rFonts w:hint="eastAsia" w:ascii="宋体" w:hAnsi="宋体" w:eastAsia="宋体" w:cs="宋体"/>
                <w:b w:val="0"/>
                <w:bCs w:val="0"/>
                <w:color w:val="auto"/>
                <w:sz w:val="21"/>
                <w:szCs w:val="21"/>
                <w:highlight w:val="none"/>
                <w:u w:val="single"/>
                <w:lang w:val="en-US" w:eastAsia="zh-CN"/>
              </w:rPr>
              <w:t>5</w:t>
            </w:r>
            <w:r>
              <w:rPr>
                <w:rFonts w:hint="eastAsia" w:ascii="宋体" w:hAnsi="宋体" w:eastAsia="宋体" w:cs="宋体"/>
                <w:b w:val="0"/>
                <w:bCs w:val="0"/>
                <w:color w:val="auto"/>
                <w:sz w:val="21"/>
                <w:szCs w:val="21"/>
                <w:highlight w:val="none"/>
                <w:u w:val="single"/>
              </w:rPr>
              <w:t>年</w:t>
            </w:r>
            <w:r>
              <w:rPr>
                <w:rFonts w:hint="eastAsia" w:ascii="宋体" w:hAnsi="宋体" w:eastAsia="宋体" w:cs="宋体"/>
                <w:b w:val="0"/>
                <w:bCs w:val="0"/>
                <w:color w:val="auto"/>
                <w:sz w:val="21"/>
                <w:szCs w:val="21"/>
                <w:highlight w:val="none"/>
                <w:u w:val="single"/>
                <w:lang w:val="en-US" w:eastAsia="zh-CN"/>
              </w:rPr>
              <w:t>3</w:t>
            </w:r>
            <w:r>
              <w:rPr>
                <w:rFonts w:hint="eastAsia" w:ascii="宋体" w:hAnsi="宋体" w:eastAsia="宋体" w:cs="宋体"/>
                <w:b w:val="0"/>
                <w:bCs w:val="0"/>
                <w:color w:val="auto"/>
                <w:sz w:val="21"/>
                <w:szCs w:val="21"/>
                <w:highlight w:val="none"/>
                <w:u w:val="single"/>
              </w:rPr>
              <w:t>月</w:t>
            </w:r>
            <w:r>
              <w:rPr>
                <w:rFonts w:hint="eastAsia" w:ascii="宋体" w:hAnsi="宋体" w:eastAsia="宋体" w:cs="宋体"/>
                <w:b w:val="0"/>
                <w:bCs w:val="0"/>
                <w:color w:val="auto"/>
                <w:sz w:val="21"/>
                <w:szCs w:val="21"/>
                <w:highlight w:val="none"/>
                <w:u w:val="single"/>
                <w:lang w:val="en-US" w:eastAsia="zh-CN"/>
              </w:rPr>
              <w:t>31</w:t>
            </w:r>
            <w:r>
              <w:rPr>
                <w:rFonts w:hint="eastAsia" w:ascii="宋体" w:hAnsi="宋体" w:eastAsia="宋体" w:cs="宋体"/>
                <w:b w:val="0"/>
                <w:bCs w:val="0"/>
                <w:color w:val="auto"/>
                <w:sz w:val="21"/>
                <w:szCs w:val="21"/>
                <w:highlight w:val="none"/>
                <w:u w:val="single"/>
              </w:rPr>
              <w:t>日17时</w:t>
            </w:r>
            <w:r>
              <w:rPr>
                <w:rFonts w:hint="eastAsia" w:ascii="宋体" w:hAnsi="宋体" w:eastAsia="宋体" w:cs="宋体"/>
                <w:b w:val="0"/>
                <w:bCs w:val="0"/>
                <w:color w:val="auto"/>
                <w:sz w:val="21"/>
                <w:szCs w:val="21"/>
                <w:highlight w:val="none"/>
                <w:u w:val="single"/>
                <w:lang w:val="en-US" w:eastAsia="zh-CN"/>
              </w:rPr>
              <w:t>后</w:t>
            </w:r>
          </w:p>
        </w:tc>
      </w:tr>
      <w:tr w14:paraId="2AB211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918" w:type="dxa"/>
            <w:noWrap w:val="0"/>
            <w:vAlign w:val="center"/>
          </w:tcPr>
          <w:p w14:paraId="107E794E">
            <w:pPr>
              <w:adjustRightInd w:val="0"/>
              <w:snapToGrid w:val="0"/>
              <w:spacing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2.4</w:t>
            </w:r>
          </w:p>
        </w:tc>
        <w:tc>
          <w:tcPr>
            <w:tcW w:w="2584" w:type="dxa"/>
            <w:noWrap w:val="0"/>
            <w:vAlign w:val="center"/>
          </w:tcPr>
          <w:p w14:paraId="4697B73E">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招标控制价</w:t>
            </w:r>
          </w:p>
        </w:tc>
        <w:tc>
          <w:tcPr>
            <w:tcW w:w="5677" w:type="dxa"/>
            <w:noWrap w:val="0"/>
            <w:vAlign w:val="center"/>
          </w:tcPr>
          <w:p w14:paraId="26868E2B">
            <w:pPr>
              <w:adjustRightInd w:val="0"/>
              <w:snapToGrid w:val="0"/>
              <w:spacing w:line="360" w:lineRule="auto"/>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人民币</w:t>
            </w:r>
            <w:r>
              <w:rPr>
                <w:rFonts w:hint="eastAsia" w:ascii="宋体" w:hAnsi="宋体" w:eastAsia="宋体" w:cs="宋体"/>
                <w:b w:val="0"/>
                <w:bCs w:val="0"/>
                <w:color w:val="auto"/>
                <w:sz w:val="21"/>
                <w:szCs w:val="21"/>
                <w:highlight w:val="none"/>
                <w:u w:val="single"/>
                <w:lang w:val="en-US" w:eastAsia="zh-CN"/>
              </w:rPr>
              <w:t xml:space="preserve"> 1242541.65 </w:t>
            </w:r>
            <w:r>
              <w:rPr>
                <w:rFonts w:hint="eastAsia" w:ascii="宋体" w:hAnsi="宋体" w:eastAsia="宋体" w:cs="宋体"/>
                <w:b w:val="0"/>
                <w:bCs w:val="0"/>
                <w:color w:val="auto"/>
                <w:sz w:val="21"/>
                <w:szCs w:val="21"/>
                <w:highlight w:val="none"/>
              </w:rPr>
              <w:t>元。</w:t>
            </w:r>
          </w:p>
          <w:p w14:paraId="6418798B">
            <w:pPr>
              <w:adjustRightInd w:val="0"/>
              <w:snapToGrid w:val="0"/>
              <w:spacing w:line="360" w:lineRule="auto"/>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投标人报价</w:t>
            </w:r>
            <w:r>
              <w:rPr>
                <w:rFonts w:hint="eastAsia" w:ascii="宋体" w:hAnsi="宋体" w:eastAsia="宋体" w:cs="宋体"/>
                <w:b w:val="0"/>
                <w:bCs w:val="0"/>
                <w:color w:val="auto"/>
                <w:sz w:val="21"/>
                <w:szCs w:val="21"/>
                <w:highlight w:val="none"/>
                <w:lang w:val="en-US" w:eastAsia="zh-CN"/>
              </w:rPr>
              <w:t>超过</w:t>
            </w:r>
            <w:r>
              <w:rPr>
                <w:rFonts w:hint="eastAsia" w:ascii="宋体" w:hAnsi="宋体" w:eastAsia="宋体" w:cs="宋体"/>
                <w:b w:val="0"/>
                <w:bCs w:val="0"/>
                <w:color w:val="auto"/>
                <w:sz w:val="21"/>
                <w:szCs w:val="21"/>
                <w:highlight w:val="none"/>
              </w:rPr>
              <w:t>招标控制价的，作无效报价处理。</w:t>
            </w:r>
          </w:p>
        </w:tc>
      </w:tr>
      <w:tr w14:paraId="178102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18" w:type="dxa"/>
            <w:noWrap w:val="0"/>
            <w:vAlign w:val="center"/>
          </w:tcPr>
          <w:p w14:paraId="7AE4C405">
            <w:pPr>
              <w:adjustRightInd w:val="0"/>
              <w:snapToGrid w:val="0"/>
              <w:spacing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3.1.1</w:t>
            </w:r>
          </w:p>
        </w:tc>
        <w:tc>
          <w:tcPr>
            <w:tcW w:w="2584" w:type="dxa"/>
            <w:noWrap w:val="0"/>
            <w:vAlign w:val="center"/>
          </w:tcPr>
          <w:p w14:paraId="0B72839F">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构成投标文件的材料</w:t>
            </w:r>
          </w:p>
        </w:tc>
        <w:tc>
          <w:tcPr>
            <w:tcW w:w="5677" w:type="dxa"/>
            <w:noWrap w:val="0"/>
            <w:vAlign w:val="center"/>
          </w:tcPr>
          <w:p w14:paraId="78F7E49C">
            <w:pPr>
              <w:spacing w:line="360" w:lineRule="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lang w:val="en-US" w:eastAsia="zh-CN"/>
              </w:rPr>
              <w:t>1、</w:t>
            </w:r>
            <w:r>
              <w:rPr>
                <w:rFonts w:hint="eastAsia" w:ascii="宋体" w:hAnsi="宋体" w:eastAsia="宋体" w:cs="宋体"/>
                <w:b w:val="0"/>
                <w:bCs w:val="0"/>
                <w:color w:val="auto"/>
                <w:sz w:val="21"/>
                <w:szCs w:val="21"/>
                <w:highlight w:val="none"/>
                <w:u w:val="none"/>
              </w:rPr>
              <w:t>资格审查文件：</w:t>
            </w:r>
          </w:p>
          <w:p w14:paraId="24EBE35B">
            <w:pPr>
              <w:spacing w:line="360" w:lineRule="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lang w:eastAsia="zh-CN"/>
              </w:rPr>
              <w:t>（</w:t>
            </w:r>
            <w:r>
              <w:rPr>
                <w:rFonts w:hint="eastAsia" w:ascii="宋体" w:hAnsi="宋体" w:eastAsia="宋体" w:cs="宋体"/>
                <w:b w:val="0"/>
                <w:bCs w:val="0"/>
                <w:color w:val="auto"/>
                <w:sz w:val="21"/>
                <w:szCs w:val="21"/>
                <w:highlight w:val="none"/>
                <w:u w:val="none"/>
                <w:lang w:val="en-US" w:eastAsia="zh-CN"/>
              </w:rPr>
              <w:t>1</w:t>
            </w:r>
            <w:r>
              <w:rPr>
                <w:rFonts w:hint="eastAsia" w:ascii="宋体" w:hAnsi="宋体" w:eastAsia="宋体" w:cs="宋体"/>
                <w:b w:val="0"/>
                <w:bCs w:val="0"/>
                <w:color w:val="auto"/>
                <w:sz w:val="21"/>
                <w:szCs w:val="21"/>
                <w:highlight w:val="none"/>
                <w:u w:val="none"/>
                <w:lang w:eastAsia="zh-CN"/>
              </w:rPr>
              <w:t>）法定代表人身份证明或附有法定代表人身份证明的授权委托书</w:t>
            </w:r>
            <w:r>
              <w:rPr>
                <w:rFonts w:hint="eastAsia" w:ascii="宋体" w:hAnsi="宋体" w:eastAsia="宋体" w:cs="宋体"/>
                <w:b w:val="0"/>
                <w:bCs w:val="0"/>
                <w:color w:val="auto"/>
                <w:sz w:val="21"/>
                <w:szCs w:val="21"/>
                <w:highlight w:val="none"/>
                <w:u w:val="none"/>
              </w:rPr>
              <w:t>；</w:t>
            </w:r>
          </w:p>
          <w:p w14:paraId="2EBAA65A">
            <w:pPr>
              <w:spacing w:line="360" w:lineRule="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lang w:eastAsia="zh-CN"/>
              </w:rPr>
              <w:t>（</w:t>
            </w:r>
            <w:r>
              <w:rPr>
                <w:rFonts w:hint="eastAsia" w:ascii="宋体" w:hAnsi="宋体" w:eastAsia="宋体" w:cs="宋体"/>
                <w:b w:val="0"/>
                <w:bCs w:val="0"/>
                <w:color w:val="auto"/>
                <w:sz w:val="21"/>
                <w:szCs w:val="21"/>
                <w:highlight w:val="none"/>
                <w:u w:val="none"/>
                <w:lang w:val="en-US" w:eastAsia="zh-CN"/>
              </w:rPr>
              <w:t>2</w:t>
            </w:r>
            <w:r>
              <w:rPr>
                <w:rFonts w:hint="eastAsia" w:ascii="宋体" w:hAnsi="宋体" w:eastAsia="宋体" w:cs="宋体"/>
                <w:b w:val="0"/>
                <w:bCs w:val="0"/>
                <w:color w:val="auto"/>
                <w:sz w:val="21"/>
                <w:szCs w:val="21"/>
                <w:highlight w:val="none"/>
                <w:u w:val="none"/>
                <w:lang w:eastAsia="zh-CN"/>
              </w:rPr>
              <w:t>）</w:t>
            </w:r>
            <w:r>
              <w:rPr>
                <w:rFonts w:hint="eastAsia" w:ascii="宋体" w:hAnsi="宋体" w:eastAsia="宋体" w:cs="宋体"/>
                <w:b w:val="0"/>
                <w:bCs w:val="0"/>
                <w:color w:val="auto"/>
                <w:sz w:val="21"/>
                <w:szCs w:val="21"/>
                <w:highlight w:val="none"/>
                <w:u w:val="none"/>
              </w:rPr>
              <w:t>企业营业执照、资质证书</w:t>
            </w:r>
            <w:r>
              <w:rPr>
                <w:rFonts w:hint="eastAsia" w:ascii="宋体" w:hAnsi="宋体" w:eastAsia="宋体" w:cs="宋体"/>
                <w:b w:val="0"/>
                <w:bCs w:val="0"/>
                <w:color w:val="auto"/>
                <w:sz w:val="21"/>
                <w:szCs w:val="21"/>
                <w:highlight w:val="none"/>
                <w:u w:val="none"/>
                <w:lang w:eastAsia="zh-CN"/>
              </w:rPr>
              <w:t>、</w:t>
            </w:r>
            <w:r>
              <w:rPr>
                <w:rFonts w:hint="eastAsia" w:ascii="宋体" w:hAnsi="宋体" w:eastAsia="宋体" w:cs="宋体"/>
                <w:b w:val="0"/>
                <w:bCs w:val="0"/>
                <w:color w:val="auto"/>
                <w:sz w:val="21"/>
                <w:szCs w:val="21"/>
                <w:highlight w:val="none"/>
                <w:u w:val="none"/>
              </w:rPr>
              <w:t>安全生产许可证；</w:t>
            </w:r>
          </w:p>
          <w:p w14:paraId="0CB52272">
            <w:pPr>
              <w:spacing w:line="360" w:lineRule="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lang w:val="en-US" w:eastAsia="zh-CN"/>
              </w:rPr>
              <w:t>（3）</w:t>
            </w:r>
            <w:r>
              <w:rPr>
                <w:rFonts w:hint="eastAsia" w:ascii="宋体" w:hAnsi="宋体" w:eastAsia="宋体" w:cs="宋体"/>
                <w:b w:val="0"/>
                <w:bCs w:val="0"/>
                <w:color w:val="auto"/>
                <w:sz w:val="21"/>
                <w:szCs w:val="21"/>
                <w:highlight w:val="none"/>
                <w:u w:val="none"/>
              </w:rPr>
              <w:t>拟派项目负责人注册建造师证书、安全生产考核B证 ；</w:t>
            </w:r>
          </w:p>
          <w:p w14:paraId="122AC133">
            <w:pPr>
              <w:spacing w:line="360" w:lineRule="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lang w:eastAsia="zh-CN"/>
              </w:rPr>
              <w:t>（</w:t>
            </w:r>
            <w:r>
              <w:rPr>
                <w:rFonts w:hint="eastAsia" w:ascii="宋体" w:hAnsi="宋体" w:eastAsia="宋体" w:cs="宋体"/>
                <w:b w:val="0"/>
                <w:bCs w:val="0"/>
                <w:color w:val="auto"/>
                <w:sz w:val="21"/>
                <w:szCs w:val="21"/>
                <w:highlight w:val="none"/>
                <w:u w:val="none"/>
                <w:lang w:val="en-US" w:eastAsia="zh-CN"/>
              </w:rPr>
              <w:t>4</w:t>
            </w:r>
            <w:r>
              <w:rPr>
                <w:rFonts w:hint="eastAsia" w:ascii="宋体" w:hAnsi="宋体" w:eastAsia="宋体" w:cs="宋体"/>
                <w:b w:val="0"/>
                <w:bCs w:val="0"/>
                <w:color w:val="auto"/>
                <w:sz w:val="21"/>
                <w:szCs w:val="21"/>
                <w:highlight w:val="none"/>
                <w:u w:val="none"/>
                <w:lang w:eastAsia="zh-CN"/>
              </w:rPr>
              <w:t>）</w:t>
            </w:r>
            <w:r>
              <w:rPr>
                <w:rFonts w:hint="eastAsia" w:ascii="宋体" w:hAnsi="宋体" w:eastAsia="宋体" w:cs="宋体"/>
                <w:b w:val="0"/>
                <w:bCs w:val="0"/>
                <w:color w:val="auto"/>
                <w:sz w:val="21"/>
                <w:szCs w:val="21"/>
                <w:highlight w:val="none"/>
                <w:u w:val="none"/>
              </w:rPr>
              <w:t>拟派项目负责人为投标企业正式人员</w:t>
            </w:r>
            <w:r>
              <w:rPr>
                <w:rFonts w:hint="eastAsia" w:ascii="宋体" w:hAnsi="宋体" w:eastAsia="宋体" w:cs="宋体"/>
                <w:b w:val="0"/>
                <w:bCs w:val="0"/>
                <w:color w:val="auto"/>
                <w:sz w:val="21"/>
                <w:szCs w:val="21"/>
                <w:highlight w:val="none"/>
                <w:u w:val="none"/>
                <w:lang w:val="en-US" w:eastAsia="zh-CN"/>
              </w:rPr>
              <w:t>（</w:t>
            </w:r>
            <w:r>
              <w:rPr>
                <w:rFonts w:hint="eastAsia" w:ascii="宋体" w:hAnsi="宋体" w:eastAsia="宋体" w:cs="宋体"/>
                <w:b w:val="0"/>
                <w:bCs w:val="0"/>
                <w:color w:val="auto"/>
                <w:sz w:val="21"/>
                <w:szCs w:val="21"/>
                <w:highlight w:val="none"/>
                <w:u w:val="none"/>
              </w:rPr>
              <w:t>与投标企业签订的有效劳动合同及养老保险证明材料</w:t>
            </w:r>
            <w:r>
              <w:rPr>
                <w:rFonts w:hint="eastAsia" w:ascii="宋体" w:hAnsi="宋体" w:eastAsia="宋体" w:cs="宋体"/>
                <w:b w:val="0"/>
                <w:bCs w:val="0"/>
                <w:color w:val="auto"/>
                <w:sz w:val="21"/>
                <w:szCs w:val="21"/>
                <w:highlight w:val="none"/>
                <w:u w:val="none"/>
                <w:lang w:val="en-US" w:eastAsia="zh-CN"/>
              </w:rPr>
              <w:t>）</w:t>
            </w:r>
            <w:r>
              <w:rPr>
                <w:rFonts w:hint="eastAsia" w:ascii="宋体" w:hAnsi="宋体" w:eastAsia="宋体" w:cs="宋体"/>
                <w:b w:val="0"/>
                <w:bCs w:val="0"/>
                <w:color w:val="auto"/>
                <w:sz w:val="21"/>
                <w:szCs w:val="21"/>
                <w:highlight w:val="none"/>
                <w:u w:val="none"/>
              </w:rPr>
              <w:t>；</w:t>
            </w:r>
          </w:p>
          <w:p w14:paraId="51491477">
            <w:pPr>
              <w:spacing w:line="360" w:lineRule="auto"/>
              <w:rPr>
                <w:rFonts w:hint="eastAsia" w:ascii="宋体" w:hAnsi="宋体" w:eastAsia="宋体" w:cs="宋体"/>
                <w:b w:val="0"/>
                <w:bCs w:val="0"/>
                <w:color w:val="auto"/>
                <w:sz w:val="21"/>
                <w:szCs w:val="21"/>
                <w:highlight w:val="none"/>
                <w:u w:val="none"/>
                <w:lang w:eastAsia="zh-CN"/>
              </w:rPr>
            </w:pPr>
            <w:r>
              <w:rPr>
                <w:rFonts w:hint="eastAsia" w:ascii="宋体" w:hAnsi="宋体" w:eastAsia="宋体" w:cs="宋体"/>
                <w:b w:val="0"/>
                <w:bCs w:val="0"/>
                <w:color w:val="auto"/>
                <w:sz w:val="21"/>
                <w:szCs w:val="21"/>
                <w:highlight w:val="none"/>
                <w:u w:val="none"/>
                <w:lang w:eastAsia="zh-CN"/>
              </w:rPr>
              <w:t>（</w:t>
            </w:r>
            <w:r>
              <w:rPr>
                <w:rFonts w:hint="eastAsia" w:ascii="宋体" w:hAnsi="宋体" w:eastAsia="宋体" w:cs="宋体"/>
                <w:b w:val="0"/>
                <w:bCs w:val="0"/>
                <w:color w:val="auto"/>
                <w:sz w:val="21"/>
                <w:szCs w:val="21"/>
                <w:highlight w:val="none"/>
                <w:u w:val="none"/>
                <w:lang w:val="en-US" w:eastAsia="zh-CN"/>
              </w:rPr>
              <w:t>5</w:t>
            </w:r>
            <w:r>
              <w:rPr>
                <w:rFonts w:hint="eastAsia" w:ascii="宋体" w:hAnsi="宋体" w:eastAsia="宋体" w:cs="宋体"/>
                <w:b w:val="0"/>
                <w:bCs w:val="0"/>
                <w:color w:val="auto"/>
                <w:sz w:val="21"/>
                <w:szCs w:val="21"/>
                <w:highlight w:val="none"/>
                <w:u w:val="none"/>
                <w:lang w:eastAsia="zh-CN"/>
              </w:rPr>
              <w:t>）</w:t>
            </w:r>
            <w:r>
              <w:rPr>
                <w:rFonts w:hint="eastAsia" w:ascii="宋体" w:hAnsi="宋体" w:eastAsia="宋体" w:cs="宋体"/>
                <w:b w:val="0"/>
                <w:bCs w:val="0"/>
                <w:color w:val="auto"/>
                <w:sz w:val="21"/>
                <w:szCs w:val="21"/>
                <w:highlight w:val="none"/>
                <w:u w:val="none"/>
              </w:rPr>
              <w:t>承诺函</w:t>
            </w:r>
            <w:r>
              <w:rPr>
                <w:rFonts w:hint="eastAsia" w:ascii="宋体" w:hAnsi="宋体" w:eastAsia="宋体" w:cs="宋体"/>
                <w:b w:val="0"/>
                <w:bCs w:val="0"/>
                <w:color w:val="auto"/>
                <w:sz w:val="21"/>
                <w:szCs w:val="21"/>
                <w:highlight w:val="none"/>
                <w:u w:val="none"/>
                <w:lang w:eastAsia="zh-CN"/>
              </w:rPr>
              <w:t>；</w:t>
            </w:r>
          </w:p>
          <w:p w14:paraId="756C2697">
            <w:pPr>
              <w:spacing w:line="360" w:lineRule="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lang w:eastAsia="zh-CN"/>
              </w:rPr>
              <w:t>（</w:t>
            </w:r>
            <w:r>
              <w:rPr>
                <w:rFonts w:hint="eastAsia" w:ascii="宋体" w:hAnsi="宋体" w:eastAsia="宋体" w:cs="宋体"/>
                <w:b w:val="0"/>
                <w:bCs w:val="0"/>
                <w:color w:val="auto"/>
                <w:sz w:val="21"/>
                <w:szCs w:val="21"/>
                <w:highlight w:val="none"/>
                <w:u w:val="none"/>
                <w:lang w:val="en-US" w:eastAsia="zh-CN"/>
              </w:rPr>
              <w:t>6</w:t>
            </w:r>
            <w:r>
              <w:rPr>
                <w:rFonts w:hint="eastAsia" w:ascii="宋体" w:hAnsi="宋体" w:eastAsia="宋体" w:cs="宋体"/>
                <w:b w:val="0"/>
                <w:bCs w:val="0"/>
                <w:color w:val="auto"/>
                <w:sz w:val="21"/>
                <w:szCs w:val="21"/>
                <w:highlight w:val="none"/>
                <w:u w:val="none"/>
                <w:lang w:eastAsia="zh-CN"/>
              </w:rPr>
              <w:t>）</w:t>
            </w:r>
            <w:r>
              <w:rPr>
                <w:rFonts w:hint="eastAsia" w:ascii="宋体" w:hAnsi="宋体" w:eastAsia="宋体" w:cs="宋体"/>
                <w:b w:val="0"/>
                <w:bCs w:val="0"/>
                <w:color w:val="auto"/>
                <w:sz w:val="21"/>
                <w:szCs w:val="21"/>
                <w:highlight w:val="none"/>
                <w:u w:val="none"/>
              </w:rPr>
              <w:t>招标文件中要求填写的投标所需其他资料。</w:t>
            </w:r>
          </w:p>
          <w:p w14:paraId="1DA8DF9C">
            <w:pPr>
              <w:spacing w:line="360" w:lineRule="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2</w:t>
            </w:r>
            <w:r>
              <w:rPr>
                <w:rFonts w:hint="eastAsia" w:ascii="宋体" w:hAnsi="宋体" w:eastAsia="宋体" w:cs="宋体"/>
                <w:b w:val="0"/>
                <w:bCs w:val="0"/>
                <w:color w:val="auto"/>
                <w:sz w:val="21"/>
                <w:szCs w:val="21"/>
                <w:highlight w:val="none"/>
                <w:u w:val="none"/>
                <w:lang w:eastAsia="zh-CN"/>
              </w:rPr>
              <w:t>、</w:t>
            </w:r>
            <w:r>
              <w:rPr>
                <w:rFonts w:hint="eastAsia" w:ascii="宋体" w:hAnsi="宋体" w:eastAsia="宋体" w:cs="宋体"/>
                <w:b w:val="0"/>
                <w:bCs w:val="0"/>
                <w:color w:val="auto"/>
                <w:sz w:val="21"/>
                <w:szCs w:val="21"/>
                <w:highlight w:val="none"/>
                <w:u w:val="none"/>
              </w:rPr>
              <w:t>技术标文件包含以下内容</w:t>
            </w:r>
          </w:p>
          <w:p w14:paraId="088F78AF">
            <w:pPr>
              <w:spacing w:line="360" w:lineRule="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lang w:eastAsia="zh-CN"/>
              </w:rPr>
              <w:t>（</w:t>
            </w:r>
            <w:r>
              <w:rPr>
                <w:rFonts w:hint="eastAsia" w:ascii="宋体" w:hAnsi="宋体" w:eastAsia="宋体" w:cs="宋体"/>
                <w:b w:val="0"/>
                <w:bCs w:val="0"/>
                <w:color w:val="auto"/>
                <w:sz w:val="21"/>
                <w:szCs w:val="21"/>
                <w:highlight w:val="none"/>
                <w:u w:val="none"/>
                <w:lang w:val="en-US" w:eastAsia="zh-CN"/>
              </w:rPr>
              <w:t>1</w:t>
            </w:r>
            <w:r>
              <w:rPr>
                <w:rFonts w:hint="eastAsia" w:ascii="宋体" w:hAnsi="宋体" w:eastAsia="宋体" w:cs="宋体"/>
                <w:b w:val="0"/>
                <w:bCs w:val="0"/>
                <w:color w:val="auto"/>
                <w:sz w:val="21"/>
                <w:szCs w:val="21"/>
                <w:highlight w:val="none"/>
                <w:u w:val="none"/>
                <w:lang w:eastAsia="zh-CN"/>
              </w:rPr>
              <w:t>）施工组织设计</w:t>
            </w:r>
            <w:r>
              <w:rPr>
                <w:rFonts w:hint="eastAsia" w:ascii="宋体" w:hAnsi="宋体" w:eastAsia="宋体" w:cs="宋体"/>
                <w:b w:val="0"/>
                <w:bCs w:val="0"/>
                <w:color w:val="auto"/>
                <w:sz w:val="21"/>
                <w:szCs w:val="21"/>
                <w:highlight w:val="none"/>
                <w:u w:val="none"/>
              </w:rPr>
              <w:t>（按第三章评标办法要求提供）。</w:t>
            </w:r>
          </w:p>
          <w:p w14:paraId="61E86B19">
            <w:pPr>
              <w:spacing w:line="360" w:lineRule="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lang w:val="en-US" w:eastAsia="zh-CN"/>
              </w:rPr>
              <w:t>3、</w:t>
            </w:r>
            <w:r>
              <w:rPr>
                <w:rFonts w:hint="eastAsia" w:ascii="宋体" w:hAnsi="宋体" w:eastAsia="宋体" w:cs="宋体"/>
                <w:b w:val="0"/>
                <w:bCs w:val="0"/>
                <w:color w:val="auto"/>
                <w:sz w:val="21"/>
                <w:szCs w:val="21"/>
                <w:highlight w:val="none"/>
                <w:u w:val="none"/>
              </w:rPr>
              <w:t>商务标文件包含以下内容：</w:t>
            </w:r>
          </w:p>
          <w:p w14:paraId="44BC4D36">
            <w:pPr>
              <w:spacing w:line="360" w:lineRule="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lang w:eastAsia="zh-CN"/>
              </w:rPr>
              <w:t>（</w:t>
            </w:r>
            <w:r>
              <w:rPr>
                <w:rFonts w:hint="eastAsia" w:ascii="宋体" w:hAnsi="宋体" w:eastAsia="宋体" w:cs="宋体"/>
                <w:b w:val="0"/>
                <w:bCs w:val="0"/>
                <w:color w:val="auto"/>
                <w:sz w:val="21"/>
                <w:szCs w:val="21"/>
                <w:highlight w:val="none"/>
                <w:u w:val="none"/>
                <w:lang w:val="en-US" w:eastAsia="zh-CN"/>
              </w:rPr>
              <w:t>1</w:t>
            </w:r>
            <w:r>
              <w:rPr>
                <w:rFonts w:hint="eastAsia" w:ascii="宋体" w:hAnsi="宋体" w:eastAsia="宋体" w:cs="宋体"/>
                <w:b w:val="0"/>
                <w:bCs w:val="0"/>
                <w:color w:val="auto"/>
                <w:sz w:val="21"/>
                <w:szCs w:val="21"/>
                <w:highlight w:val="none"/>
                <w:u w:val="none"/>
                <w:lang w:eastAsia="zh-CN"/>
              </w:rPr>
              <w:t>）</w:t>
            </w:r>
            <w:r>
              <w:rPr>
                <w:rFonts w:hint="eastAsia" w:ascii="宋体" w:hAnsi="宋体" w:eastAsia="宋体" w:cs="宋体"/>
                <w:b w:val="0"/>
                <w:bCs w:val="0"/>
                <w:color w:val="auto"/>
                <w:sz w:val="21"/>
                <w:szCs w:val="21"/>
                <w:highlight w:val="none"/>
                <w:u w:val="none"/>
              </w:rPr>
              <w:t>投标函；</w:t>
            </w:r>
          </w:p>
          <w:p w14:paraId="26D20E54">
            <w:pPr>
              <w:spacing w:line="360" w:lineRule="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lang w:eastAsia="zh-CN"/>
              </w:rPr>
              <w:t>（</w:t>
            </w:r>
            <w:r>
              <w:rPr>
                <w:rFonts w:hint="eastAsia" w:ascii="宋体" w:hAnsi="宋体" w:eastAsia="宋体" w:cs="宋体"/>
                <w:b w:val="0"/>
                <w:bCs w:val="0"/>
                <w:color w:val="auto"/>
                <w:sz w:val="21"/>
                <w:szCs w:val="21"/>
                <w:highlight w:val="none"/>
                <w:u w:val="none"/>
                <w:lang w:val="en-US" w:eastAsia="zh-CN"/>
              </w:rPr>
              <w:t>2</w:t>
            </w:r>
            <w:r>
              <w:rPr>
                <w:rFonts w:hint="eastAsia" w:ascii="宋体" w:hAnsi="宋体" w:eastAsia="宋体" w:cs="宋体"/>
                <w:b w:val="0"/>
                <w:bCs w:val="0"/>
                <w:color w:val="auto"/>
                <w:sz w:val="21"/>
                <w:szCs w:val="21"/>
                <w:highlight w:val="none"/>
                <w:u w:val="none"/>
                <w:lang w:eastAsia="zh-CN"/>
              </w:rPr>
              <w:t>）</w:t>
            </w:r>
            <w:r>
              <w:rPr>
                <w:rFonts w:hint="eastAsia" w:ascii="宋体" w:hAnsi="宋体" w:eastAsia="宋体" w:cs="宋体"/>
                <w:b w:val="0"/>
                <w:bCs w:val="0"/>
                <w:color w:val="auto"/>
                <w:sz w:val="21"/>
                <w:szCs w:val="21"/>
                <w:highlight w:val="none"/>
                <w:u w:val="none"/>
              </w:rPr>
              <w:t>已标价的工程量清单；</w:t>
            </w:r>
          </w:p>
          <w:p w14:paraId="2E0B38D7">
            <w:pPr>
              <w:spacing w:line="360" w:lineRule="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lang w:eastAsia="zh-CN"/>
              </w:rPr>
              <w:t>（</w:t>
            </w:r>
            <w:r>
              <w:rPr>
                <w:rFonts w:hint="eastAsia" w:ascii="宋体" w:hAnsi="宋体" w:eastAsia="宋体" w:cs="宋体"/>
                <w:b w:val="0"/>
                <w:bCs w:val="0"/>
                <w:color w:val="auto"/>
                <w:sz w:val="21"/>
                <w:szCs w:val="21"/>
                <w:highlight w:val="none"/>
                <w:u w:val="none"/>
                <w:lang w:val="en-US" w:eastAsia="zh-CN"/>
              </w:rPr>
              <w:t>3</w:t>
            </w:r>
            <w:r>
              <w:rPr>
                <w:rFonts w:hint="eastAsia" w:ascii="宋体" w:hAnsi="宋体" w:eastAsia="宋体" w:cs="宋体"/>
                <w:b w:val="0"/>
                <w:bCs w:val="0"/>
                <w:color w:val="auto"/>
                <w:sz w:val="21"/>
                <w:szCs w:val="21"/>
                <w:highlight w:val="none"/>
                <w:u w:val="none"/>
                <w:lang w:eastAsia="zh-CN"/>
              </w:rPr>
              <w:t>）</w:t>
            </w:r>
            <w:r>
              <w:rPr>
                <w:rFonts w:hint="eastAsia" w:ascii="宋体" w:hAnsi="宋体" w:eastAsia="宋体" w:cs="宋体"/>
                <w:b w:val="0"/>
                <w:bCs w:val="0"/>
                <w:color w:val="auto"/>
                <w:sz w:val="21"/>
                <w:szCs w:val="21"/>
                <w:highlight w:val="none"/>
                <w:u w:val="none"/>
              </w:rPr>
              <w:t>计划投入的主要施工机械设备表；</w:t>
            </w:r>
          </w:p>
          <w:p w14:paraId="09854CA6">
            <w:pPr>
              <w:spacing w:line="360" w:lineRule="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eastAsia="zh-CN"/>
              </w:rPr>
              <w:t>（</w:t>
            </w:r>
            <w:r>
              <w:rPr>
                <w:rFonts w:hint="eastAsia" w:ascii="宋体" w:hAnsi="宋体" w:eastAsia="宋体" w:cs="宋体"/>
                <w:b w:val="0"/>
                <w:bCs w:val="0"/>
                <w:color w:val="auto"/>
                <w:sz w:val="21"/>
                <w:szCs w:val="21"/>
                <w:highlight w:val="none"/>
                <w:u w:val="none"/>
                <w:lang w:val="en-US" w:eastAsia="zh-CN"/>
              </w:rPr>
              <w:t>4</w:t>
            </w:r>
            <w:r>
              <w:rPr>
                <w:rFonts w:hint="eastAsia" w:ascii="宋体" w:hAnsi="宋体" w:eastAsia="宋体" w:cs="宋体"/>
                <w:b w:val="0"/>
                <w:bCs w:val="0"/>
                <w:color w:val="auto"/>
                <w:sz w:val="21"/>
                <w:szCs w:val="21"/>
                <w:highlight w:val="none"/>
                <w:u w:val="none"/>
                <w:lang w:eastAsia="zh-CN"/>
              </w:rPr>
              <w:t>）</w:t>
            </w:r>
            <w:r>
              <w:rPr>
                <w:rFonts w:hint="eastAsia" w:ascii="宋体" w:hAnsi="宋体" w:eastAsia="宋体" w:cs="宋体"/>
                <w:b w:val="0"/>
                <w:bCs w:val="0"/>
                <w:color w:val="auto"/>
                <w:sz w:val="21"/>
                <w:szCs w:val="21"/>
                <w:highlight w:val="none"/>
                <w:u w:val="none"/>
              </w:rPr>
              <w:t>主要施工管理人员表。</w:t>
            </w:r>
          </w:p>
        </w:tc>
      </w:tr>
      <w:tr w14:paraId="34D649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18" w:type="dxa"/>
            <w:noWrap w:val="0"/>
            <w:vAlign w:val="center"/>
          </w:tcPr>
          <w:p w14:paraId="06DD604E">
            <w:pPr>
              <w:adjustRightInd w:val="0"/>
              <w:snapToGrid w:val="0"/>
              <w:spacing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3.3.1</w:t>
            </w:r>
          </w:p>
        </w:tc>
        <w:tc>
          <w:tcPr>
            <w:tcW w:w="2584" w:type="dxa"/>
            <w:noWrap w:val="0"/>
            <w:vAlign w:val="center"/>
          </w:tcPr>
          <w:p w14:paraId="1AEE6BF7">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投标有效期</w:t>
            </w:r>
          </w:p>
        </w:tc>
        <w:tc>
          <w:tcPr>
            <w:tcW w:w="5677" w:type="dxa"/>
            <w:noWrap w:val="0"/>
            <w:vAlign w:val="center"/>
          </w:tcPr>
          <w:p w14:paraId="32297142">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投标截止日后</w:t>
            </w:r>
            <w:r>
              <w:rPr>
                <w:rFonts w:hint="eastAsia" w:ascii="宋体" w:hAnsi="宋体" w:eastAsia="宋体" w:cs="宋体"/>
                <w:b w:val="0"/>
                <w:bCs w:val="0"/>
                <w:color w:val="auto"/>
                <w:sz w:val="21"/>
                <w:szCs w:val="21"/>
                <w:highlight w:val="none"/>
                <w:u w:val="single"/>
              </w:rPr>
              <w:t>60</w:t>
            </w:r>
            <w:r>
              <w:rPr>
                <w:rFonts w:hint="eastAsia" w:ascii="宋体" w:hAnsi="宋体" w:eastAsia="宋体" w:cs="宋体"/>
                <w:b w:val="0"/>
                <w:bCs w:val="0"/>
                <w:color w:val="auto"/>
                <w:sz w:val="21"/>
                <w:szCs w:val="21"/>
                <w:highlight w:val="none"/>
              </w:rPr>
              <w:t xml:space="preserve"> 日历天 </w:t>
            </w:r>
          </w:p>
        </w:tc>
      </w:tr>
      <w:tr w14:paraId="32255E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918" w:type="dxa"/>
            <w:noWrap w:val="0"/>
            <w:vAlign w:val="center"/>
          </w:tcPr>
          <w:p w14:paraId="368E210C">
            <w:pPr>
              <w:adjustRightInd w:val="0"/>
              <w:snapToGrid w:val="0"/>
              <w:spacing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3.2.3</w:t>
            </w:r>
          </w:p>
        </w:tc>
        <w:tc>
          <w:tcPr>
            <w:tcW w:w="2584" w:type="dxa"/>
            <w:noWrap w:val="0"/>
            <w:vAlign w:val="center"/>
          </w:tcPr>
          <w:p w14:paraId="2220AA80">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合同价格形式</w:t>
            </w:r>
          </w:p>
        </w:tc>
        <w:tc>
          <w:tcPr>
            <w:tcW w:w="5677" w:type="dxa"/>
            <w:noWrap w:val="0"/>
            <w:vAlign w:val="center"/>
          </w:tcPr>
          <w:p w14:paraId="0D488AB0">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固定</w:t>
            </w:r>
            <w:r>
              <w:rPr>
                <w:rFonts w:hint="eastAsia" w:ascii="宋体" w:hAnsi="宋体" w:eastAsia="宋体" w:cs="宋体"/>
                <w:b w:val="0"/>
                <w:bCs w:val="0"/>
                <w:color w:val="auto"/>
                <w:sz w:val="21"/>
                <w:szCs w:val="21"/>
                <w:highlight w:val="none"/>
              </w:rPr>
              <w:t>单价合同</w:t>
            </w:r>
          </w:p>
        </w:tc>
      </w:tr>
      <w:tr w14:paraId="208BD9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918" w:type="dxa"/>
            <w:noWrap w:val="0"/>
            <w:vAlign w:val="center"/>
          </w:tcPr>
          <w:p w14:paraId="3EC75E07">
            <w:pPr>
              <w:adjustRightInd w:val="0"/>
              <w:snapToGrid w:val="0"/>
              <w:spacing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3.4.1</w:t>
            </w:r>
          </w:p>
        </w:tc>
        <w:tc>
          <w:tcPr>
            <w:tcW w:w="2584" w:type="dxa"/>
            <w:tcBorders>
              <w:bottom w:val="single" w:color="auto" w:sz="4" w:space="0"/>
            </w:tcBorders>
            <w:noWrap w:val="0"/>
            <w:vAlign w:val="center"/>
          </w:tcPr>
          <w:p w14:paraId="76631DA9">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投标保证金递交</w:t>
            </w:r>
          </w:p>
        </w:tc>
        <w:tc>
          <w:tcPr>
            <w:tcW w:w="5677" w:type="dxa"/>
            <w:noWrap w:val="0"/>
            <w:vAlign w:val="center"/>
          </w:tcPr>
          <w:p w14:paraId="5265F658">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投标保证金</w:t>
            </w:r>
            <w:r>
              <w:rPr>
                <w:rFonts w:hint="eastAsia" w:ascii="宋体" w:hAnsi="宋体" w:eastAsia="宋体" w:cs="宋体"/>
                <w:b w:val="0"/>
                <w:bCs w:val="0"/>
                <w:color w:val="auto"/>
                <w:sz w:val="21"/>
                <w:szCs w:val="21"/>
                <w:highlight w:val="none"/>
                <w:lang w:val="en-US" w:eastAsia="zh-CN"/>
              </w:rPr>
              <w:t>金额</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u w:val="single"/>
                <w:lang w:val="en-US" w:eastAsia="zh-CN"/>
              </w:rPr>
              <w:t>壹万</w:t>
            </w:r>
            <w:r>
              <w:rPr>
                <w:rFonts w:hint="eastAsia" w:ascii="宋体" w:hAnsi="宋体" w:eastAsia="宋体" w:cs="宋体"/>
                <w:b w:val="0"/>
                <w:bCs w:val="0"/>
                <w:color w:val="auto"/>
                <w:sz w:val="21"/>
                <w:szCs w:val="21"/>
                <w:highlight w:val="none"/>
                <w:u w:val="single"/>
              </w:rPr>
              <w:t>元整</w:t>
            </w:r>
            <w:r>
              <w:rPr>
                <w:rFonts w:hint="eastAsia" w:ascii="宋体" w:hAnsi="宋体" w:eastAsia="宋体" w:cs="宋体"/>
                <w:b w:val="0"/>
                <w:bCs w:val="0"/>
                <w:color w:val="auto"/>
                <w:sz w:val="21"/>
                <w:szCs w:val="21"/>
                <w:highlight w:val="none"/>
                <w:u w:val="single"/>
                <w:lang w:eastAsia="zh-CN"/>
              </w:rPr>
              <w:t>（</w:t>
            </w:r>
            <w:r>
              <w:rPr>
                <w:rFonts w:hint="eastAsia" w:ascii="宋体" w:hAnsi="宋体" w:eastAsia="宋体" w:cs="宋体"/>
                <w:b w:val="0"/>
                <w:bCs w:val="0"/>
                <w:color w:val="auto"/>
                <w:sz w:val="21"/>
                <w:szCs w:val="21"/>
                <w:highlight w:val="none"/>
                <w:u w:val="single"/>
                <w:lang w:val="en-US" w:eastAsia="zh-CN"/>
              </w:rPr>
              <w:t>须备注项目名称</w:t>
            </w:r>
            <w:r>
              <w:rPr>
                <w:rFonts w:hint="eastAsia" w:ascii="宋体" w:hAnsi="宋体" w:eastAsia="宋体" w:cs="宋体"/>
                <w:b w:val="0"/>
                <w:bCs w:val="0"/>
                <w:color w:val="auto"/>
                <w:sz w:val="21"/>
                <w:szCs w:val="21"/>
                <w:highlight w:val="none"/>
                <w:u w:val="single"/>
                <w:lang w:eastAsia="zh-CN"/>
              </w:rPr>
              <w:t>）</w:t>
            </w:r>
            <w:r>
              <w:rPr>
                <w:rFonts w:hint="eastAsia" w:ascii="宋体" w:hAnsi="宋体" w:eastAsia="宋体" w:cs="宋体"/>
                <w:b w:val="0"/>
                <w:bCs w:val="0"/>
                <w:color w:val="auto"/>
                <w:sz w:val="21"/>
                <w:szCs w:val="21"/>
                <w:highlight w:val="none"/>
              </w:rPr>
              <w:t>，开标前以</w:t>
            </w:r>
            <w:r>
              <w:rPr>
                <w:rFonts w:hint="eastAsia" w:ascii="宋体" w:hAnsi="宋体" w:eastAsia="宋体" w:cs="宋体"/>
                <w:b w:val="0"/>
                <w:bCs w:val="0"/>
                <w:color w:val="auto"/>
                <w:sz w:val="21"/>
                <w:szCs w:val="21"/>
                <w:highlight w:val="none"/>
                <w:u w:val="single"/>
                <w:lang w:val="en-US" w:eastAsia="zh-CN"/>
              </w:rPr>
              <w:t>汇票</w:t>
            </w:r>
            <w:r>
              <w:rPr>
                <w:rFonts w:hint="eastAsia" w:ascii="宋体" w:hAnsi="宋体" w:eastAsia="宋体" w:cs="宋体"/>
                <w:b w:val="0"/>
                <w:bCs w:val="0"/>
                <w:color w:val="auto"/>
                <w:sz w:val="21"/>
                <w:szCs w:val="21"/>
                <w:highlight w:val="none"/>
              </w:rPr>
              <w:t>方式</w:t>
            </w:r>
            <w:r>
              <w:rPr>
                <w:rFonts w:hint="eastAsia" w:ascii="宋体" w:hAnsi="宋体" w:eastAsia="宋体" w:cs="宋体"/>
                <w:b w:val="0"/>
                <w:bCs w:val="0"/>
                <w:color w:val="auto"/>
                <w:sz w:val="21"/>
                <w:szCs w:val="21"/>
                <w:highlight w:val="none"/>
                <w:lang w:val="en-US" w:eastAsia="zh-CN"/>
              </w:rPr>
              <w:t>提交给开标工作人员</w:t>
            </w:r>
            <w:r>
              <w:rPr>
                <w:rFonts w:hint="eastAsia" w:ascii="宋体" w:hAnsi="宋体" w:eastAsia="宋体" w:cs="宋体"/>
                <w:b w:val="0"/>
                <w:bCs w:val="0"/>
                <w:color w:val="auto"/>
                <w:sz w:val="21"/>
                <w:szCs w:val="21"/>
                <w:highlight w:val="none"/>
              </w:rPr>
              <w:t>。</w:t>
            </w:r>
          </w:p>
          <w:p w14:paraId="361B966F">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u w:val="single"/>
                <w:lang w:val="en-US" w:eastAsia="zh-CN"/>
              </w:rPr>
              <w:t>账户：南通市阳光颐养中心有限公司；开户行及账号：兴业银行股份有限公司开发区支行、408840100100161954</w:t>
            </w:r>
            <w:r>
              <w:rPr>
                <w:rFonts w:hint="eastAsia" w:ascii="宋体" w:hAnsi="宋体" w:eastAsia="宋体" w:cs="宋体"/>
                <w:b w:val="0"/>
                <w:bCs w:val="0"/>
                <w:color w:val="auto"/>
                <w:sz w:val="21"/>
                <w:szCs w:val="21"/>
                <w:highlight w:val="none"/>
                <w:u w:val="single"/>
              </w:rPr>
              <w:t xml:space="preserve"> </w:t>
            </w:r>
          </w:p>
        </w:tc>
      </w:tr>
      <w:tr w14:paraId="66D743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918" w:type="dxa"/>
            <w:noWrap w:val="0"/>
            <w:vAlign w:val="center"/>
          </w:tcPr>
          <w:p w14:paraId="60ABBF99">
            <w:pPr>
              <w:adjustRightInd w:val="0"/>
              <w:snapToGrid w:val="0"/>
              <w:spacing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3.4.3</w:t>
            </w:r>
          </w:p>
        </w:tc>
        <w:tc>
          <w:tcPr>
            <w:tcW w:w="2584" w:type="dxa"/>
            <w:tcBorders>
              <w:top w:val="single" w:color="auto" w:sz="4" w:space="0"/>
            </w:tcBorders>
            <w:noWrap w:val="0"/>
            <w:vAlign w:val="center"/>
          </w:tcPr>
          <w:p w14:paraId="461E10C4">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投标保证金退还</w:t>
            </w:r>
          </w:p>
        </w:tc>
        <w:tc>
          <w:tcPr>
            <w:tcW w:w="5677" w:type="dxa"/>
            <w:noWrap w:val="0"/>
            <w:vAlign w:val="center"/>
          </w:tcPr>
          <w:p w14:paraId="60157814">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未中标单位的投标保证金开</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评</w:t>
            </w:r>
            <w:r>
              <w:rPr>
                <w:rFonts w:hint="eastAsia" w:ascii="宋体" w:hAnsi="宋体" w:eastAsia="宋体" w:cs="宋体"/>
                <w:b w:val="0"/>
                <w:bCs w:val="0"/>
                <w:color w:val="auto"/>
                <w:sz w:val="21"/>
                <w:szCs w:val="21"/>
                <w:highlight w:val="none"/>
              </w:rPr>
              <w:t>标</w:t>
            </w:r>
            <w:r>
              <w:rPr>
                <w:rFonts w:hint="eastAsia" w:ascii="宋体" w:hAnsi="宋体" w:eastAsia="宋体" w:cs="宋体"/>
                <w:b w:val="0"/>
                <w:bCs w:val="0"/>
                <w:color w:val="auto"/>
                <w:sz w:val="21"/>
                <w:szCs w:val="21"/>
                <w:highlight w:val="none"/>
                <w:lang w:val="en-US" w:eastAsia="zh-CN"/>
              </w:rPr>
              <w:t>结束后</w:t>
            </w:r>
            <w:r>
              <w:rPr>
                <w:rFonts w:hint="eastAsia" w:ascii="宋体" w:hAnsi="宋体" w:eastAsia="宋体" w:cs="宋体"/>
                <w:b w:val="0"/>
                <w:bCs w:val="0"/>
                <w:color w:val="auto"/>
                <w:sz w:val="21"/>
                <w:szCs w:val="21"/>
                <w:highlight w:val="none"/>
              </w:rPr>
              <w:t>现场退还。</w:t>
            </w:r>
          </w:p>
        </w:tc>
      </w:tr>
      <w:tr w14:paraId="0A3223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918" w:type="dxa"/>
            <w:noWrap w:val="0"/>
            <w:vAlign w:val="center"/>
          </w:tcPr>
          <w:p w14:paraId="724747A7">
            <w:pPr>
              <w:adjustRightInd w:val="0"/>
              <w:snapToGrid w:val="0"/>
              <w:spacing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3.5</w:t>
            </w:r>
          </w:p>
        </w:tc>
        <w:tc>
          <w:tcPr>
            <w:tcW w:w="2584" w:type="dxa"/>
            <w:noWrap w:val="0"/>
            <w:vAlign w:val="center"/>
          </w:tcPr>
          <w:p w14:paraId="78379BA0">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是否允许递交备选投标方案</w:t>
            </w:r>
          </w:p>
        </w:tc>
        <w:tc>
          <w:tcPr>
            <w:tcW w:w="5677" w:type="dxa"/>
            <w:noWrap w:val="0"/>
            <w:vAlign w:val="center"/>
          </w:tcPr>
          <w:p w14:paraId="57A6F1FF">
            <w:pPr>
              <w:adjustRightInd w:val="0"/>
              <w:snapToGrid w:val="0"/>
              <w:spacing w:line="360" w:lineRule="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rPr>
              <w:t>不允许</w:t>
            </w:r>
          </w:p>
        </w:tc>
      </w:tr>
      <w:tr w14:paraId="1BB629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918" w:type="dxa"/>
            <w:noWrap w:val="0"/>
            <w:vAlign w:val="center"/>
          </w:tcPr>
          <w:p w14:paraId="5681A615">
            <w:pPr>
              <w:adjustRightInd w:val="0"/>
              <w:snapToGrid w:val="0"/>
              <w:spacing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3.6.5</w:t>
            </w:r>
          </w:p>
        </w:tc>
        <w:tc>
          <w:tcPr>
            <w:tcW w:w="2584" w:type="dxa"/>
            <w:noWrap w:val="0"/>
            <w:vAlign w:val="center"/>
          </w:tcPr>
          <w:p w14:paraId="3B2D8776">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施工组织设计暗标编制要求</w:t>
            </w:r>
          </w:p>
        </w:tc>
        <w:tc>
          <w:tcPr>
            <w:tcW w:w="5677" w:type="dxa"/>
            <w:noWrap w:val="0"/>
            <w:vAlign w:val="center"/>
          </w:tcPr>
          <w:p w14:paraId="1CF30238">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本工程技术标采用暗标，</w:t>
            </w:r>
            <w:r>
              <w:rPr>
                <w:rFonts w:hint="eastAsia" w:ascii="宋体" w:hAnsi="宋体" w:eastAsia="宋体" w:cs="宋体"/>
                <w:b/>
                <w:bCs/>
                <w:color w:val="auto"/>
                <w:sz w:val="21"/>
                <w:szCs w:val="21"/>
                <w:highlight w:val="none"/>
                <w:lang w:val="en-US" w:eastAsia="zh-CN"/>
              </w:rPr>
              <w:t>封面统一使用无字白版封面（不分正副本）</w:t>
            </w:r>
            <w:r>
              <w:rPr>
                <w:rFonts w:hint="eastAsia" w:ascii="宋体" w:hAnsi="宋体" w:eastAsia="宋体" w:cs="宋体"/>
                <w:b w:val="0"/>
                <w:bCs w:val="0"/>
                <w:color w:val="auto"/>
                <w:sz w:val="21"/>
                <w:szCs w:val="21"/>
                <w:highlight w:val="none"/>
                <w:lang w:val="en-US" w:eastAsia="zh-CN"/>
              </w:rPr>
              <w:t>，A4 篇幅，不能在任何地方出现或暗示反映投标人名称及人员姓名的标志，具体单位及人员真实姓名一律隐去，字体统一用四号宋体字，不得设置页眉、页脚、页码，可以设定目录，分栏数为一，不得有任何加粗、斜体、下划线、边框、阴影、水印等标记，不得出现修改和行间插字、彩色显示内容或其他标记，可以引用图表、图框、图片（引用的图表、图框、图片不作字体要求），但不得出现或暗示反映单位名称及人员姓名的任何标识。如评标时发现投标人未按上述要求进行编制的，按废标处理。</w:t>
            </w:r>
          </w:p>
        </w:tc>
      </w:tr>
      <w:tr w14:paraId="7E2F72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918" w:type="dxa"/>
            <w:noWrap w:val="0"/>
            <w:vAlign w:val="center"/>
          </w:tcPr>
          <w:p w14:paraId="360760D6">
            <w:pPr>
              <w:adjustRightInd w:val="0"/>
              <w:snapToGrid w:val="0"/>
              <w:spacing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3.6.6</w:t>
            </w:r>
          </w:p>
        </w:tc>
        <w:tc>
          <w:tcPr>
            <w:tcW w:w="2584" w:type="dxa"/>
            <w:noWrap w:val="0"/>
            <w:vAlign w:val="center"/>
          </w:tcPr>
          <w:p w14:paraId="287BA2CB">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其他编制要求</w:t>
            </w:r>
          </w:p>
        </w:tc>
        <w:tc>
          <w:tcPr>
            <w:tcW w:w="5677" w:type="dxa"/>
            <w:noWrap w:val="0"/>
            <w:vAlign w:val="center"/>
          </w:tcPr>
          <w:p w14:paraId="26FBA28E">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rPr>
              <w:t>/</w:t>
            </w:r>
          </w:p>
        </w:tc>
      </w:tr>
      <w:tr w14:paraId="221449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918" w:type="dxa"/>
            <w:noWrap w:val="0"/>
            <w:vAlign w:val="center"/>
          </w:tcPr>
          <w:p w14:paraId="03A492BC">
            <w:pPr>
              <w:adjustRightInd w:val="0"/>
              <w:snapToGrid w:val="0"/>
              <w:spacing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4.2.1</w:t>
            </w:r>
          </w:p>
        </w:tc>
        <w:tc>
          <w:tcPr>
            <w:tcW w:w="2584" w:type="dxa"/>
            <w:noWrap w:val="0"/>
            <w:vAlign w:val="center"/>
          </w:tcPr>
          <w:p w14:paraId="008499FE">
            <w:pPr>
              <w:adjustRightInd w:val="0"/>
              <w:snapToGrid w:val="0"/>
              <w:spacing w:line="360" w:lineRule="auto"/>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投标截止时间</w:t>
            </w:r>
          </w:p>
        </w:tc>
        <w:tc>
          <w:tcPr>
            <w:tcW w:w="5677" w:type="dxa"/>
            <w:noWrap w:val="0"/>
            <w:vAlign w:val="center"/>
          </w:tcPr>
          <w:p w14:paraId="005CD46A">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202</w:t>
            </w: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年</w:t>
            </w:r>
            <w:r>
              <w:rPr>
                <w:rFonts w:hint="eastAsia" w:ascii="宋体" w:hAnsi="宋体" w:eastAsia="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月</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日</w:t>
            </w:r>
            <w:r>
              <w:rPr>
                <w:rFonts w:hint="eastAsia" w:ascii="宋体" w:hAnsi="宋体" w:eastAsia="宋体" w:cs="宋体"/>
                <w:b w:val="0"/>
                <w:bCs w:val="0"/>
                <w:color w:val="auto"/>
                <w:sz w:val="21"/>
                <w:szCs w:val="21"/>
                <w:highlight w:val="none"/>
                <w:lang w:val="en-US" w:eastAsia="zh-CN"/>
              </w:rPr>
              <w:t>14</w:t>
            </w:r>
            <w:r>
              <w:rPr>
                <w:rFonts w:hint="eastAsia" w:ascii="宋体" w:hAnsi="宋体" w:eastAsia="宋体" w:cs="宋体"/>
                <w:b w:val="0"/>
                <w:bCs w:val="0"/>
                <w:color w:val="auto"/>
                <w:sz w:val="21"/>
                <w:szCs w:val="21"/>
                <w:highlight w:val="none"/>
              </w:rPr>
              <w:t>时</w:t>
            </w:r>
            <w:r>
              <w:rPr>
                <w:rFonts w:hint="eastAsia" w:ascii="宋体" w:hAnsi="宋体" w:eastAsia="宋体" w:cs="宋体"/>
                <w:b w:val="0"/>
                <w:bCs w:val="0"/>
                <w:color w:val="auto"/>
                <w:sz w:val="21"/>
                <w:szCs w:val="21"/>
                <w:highlight w:val="none"/>
                <w:lang w:val="en-US" w:eastAsia="zh-CN"/>
              </w:rPr>
              <w:t>00</w:t>
            </w:r>
            <w:r>
              <w:rPr>
                <w:rFonts w:hint="eastAsia" w:ascii="宋体" w:hAnsi="宋体" w:eastAsia="宋体" w:cs="宋体"/>
                <w:b w:val="0"/>
                <w:bCs w:val="0"/>
                <w:color w:val="auto"/>
                <w:sz w:val="21"/>
                <w:szCs w:val="21"/>
                <w:highlight w:val="none"/>
              </w:rPr>
              <w:t>分</w:t>
            </w:r>
          </w:p>
        </w:tc>
      </w:tr>
      <w:tr w14:paraId="6E08E7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918" w:type="dxa"/>
            <w:noWrap w:val="0"/>
            <w:vAlign w:val="center"/>
          </w:tcPr>
          <w:p w14:paraId="54603B03">
            <w:pPr>
              <w:adjustRightInd w:val="0"/>
              <w:snapToGrid w:val="0"/>
              <w:spacing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4.2.3</w:t>
            </w:r>
          </w:p>
        </w:tc>
        <w:tc>
          <w:tcPr>
            <w:tcW w:w="2584" w:type="dxa"/>
            <w:noWrap w:val="0"/>
            <w:vAlign w:val="center"/>
          </w:tcPr>
          <w:p w14:paraId="362A8A52">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递交投标文件地点</w:t>
            </w:r>
          </w:p>
        </w:tc>
        <w:tc>
          <w:tcPr>
            <w:tcW w:w="5677" w:type="dxa"/>
            <w:noWrap w:val="0"/>
            <w:vAlign w:val="center"/>
          </w:tcPr>
          <w:p w14:paraId="0737F658">
            <w:pPr>
              <w:adjustRightInd w:val="0"/>
              <w:snapToGrid w:val="0"/>
              <w:spacing w:line="360" w:lineRule="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投标文件递交地点：南通市世纪大道18号恒隆国际A座16楼1615会议室</w:t>
            </w:r>
          </w:p>
        </w:tc>
      </w:tr>
      <w:tr w14:paraId="45A455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918" w:type="dxa"/>
            <w:noWrap w:val="0"/>
            <w:vAlign w:val="center"/>
          </w:tcPr>
          <w:p w14:paraId="7BAAC80D">
            <w:pPr>
              <w:adjustRightInd w:val="0"/>
              <w:snapToGrid w:val="0"/>
              <w:spacing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5.1.1</w:t>
            </w:r>
          </w:p>
        </w:tc>
        <w:tc>
          <w:tcPr>
            <w:tcW w:w="2584" w:type="dxa"/>
            <w:noWrap w:val="0"/>
            <w:vAlign w:val="center"/>
          </w:tcPr>
          <w:p w14:paraId="09F53C10">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开标时间和地点</w:t>
            </w:r>
          </w:p>
        </w:tc>
        <w:tc>
          <w:tcPr>
            <w:tcW w:w="5677" w:type="dxa"/>
            <w:noWrap w:val="0"/>
            <w:vAlign w:val="center"/>
          </w:tcPr>
          <w:p w14:paraId="4E11B20F">
            <w:pPr>
              <w:adjustRightInd w:val="0"/>
              <w:snapToGrid w:val="0"/>
              <w:spacing w:line="360" w:lineRule="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开标时间：同投标截止时间</w:t>
            </w:r>
          </w:p>
          <w:p w14:paraId="0ECD7882">
            <w:pPr>
              <w:adjustRightInd w:val="0"/>
              <w:snapToGrid w:val="0"/>
              <w:spacing w:line="360" w:lineRule="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开标地点：同递交投标文件地点</w:t>
            </w:r>
          </w:p>
        </w:tc>
      </w:tr>
      <w:tr w14:paraId="2CE53F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918" w:type="dxa"/>
            <w:noWrap w:val="0"/>
            <w:vAlign w:val="center"/>
          </w:tcPr>
          <w:p w14:paraId="344ACD58">
            <w:pPr>
              <w:adjustRightInd w:val="0"/>
              <w:snapToGrid w:val="0"/>
              <w:spacing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5.1.2</w:t>
            </w:r>
          </w:p>
        </w:tc>
        <w:tc>
          <w:tcPr>
            <w:tcW w:w="2584" w:type="dxa"/>
            <w:noWrap w:val="0"/>
            <w:vAlign w:val="center"/>
          </w:tcPr>
          <w:p w14:paraId="6BE1A313">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参加开标会的投标人代表</w:t>
            </w:r>
          </w:p>
        </w:tc>
        <w:tc>
          <w:tcPr>
            <w:tcW w:w="5677" w:type="dxa"/>
            <w:noWrap w:val="0"/>
            <w:vAlign w:val="center"/>
          </w:tcPr>
          <w:p w14:paraId="0E1AC569">
            <w:pPr>
              <w:adjustRightInd w:val="0"/>
              <w:snapToGrid w:val="0"/>
              <w:spacing w:line="360" w:lineRule="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本项目的授权委托人必须出示</w:t>
            </w:r>
            <w:r>
              <w:rPr>
                <w:rFonts w:hint="eastAsia" w:ascii="宋体" w:hAnsi="宋体" w:eastAsia="宋体" w:cs="宋体"/>
                <w:b w:val="0"/>
                <w:bCs w:val="0"/>
                <w:color w:val="auto"/>
                <w:sz w:val="21"/>
                <w:szCs w:val="21"/>
                <w:highlight w:val="none"/>
                <w:u w:val="none"/>
                <w:lang w:val="en-US" w:eastAsia="zh-CN"/>
              </w:rPr>
              <w:t>法定代表人授权委托书、</w:t>
            </w:r>
            <w:r>
              <w:rPr>
                <w:rFonts w:hint="eastAsia" w:ascii="宋体" w:hAnsi="宋体" w:eastAsia="宋体" w:cs="宋体"/>
                <w:b w:val="0"/>
                <w:bCs w:val="0"/>
                <w:color w:val="auto"/>
                <w:sz w:val="21"/>
                <w:szCs w:val="21"/>
                <w:highlight w:val="none"/>
                <w:u w:val="none"/>
              </w:rPr>
              <w:t>身份证</w:t>
            </w:r>
            <w:r>
              <w:rPr>
                <w:rFonts w:hint="eastAsia" w:ascii="宋体" w:hAnsi="宋体" w:eastAsia="宋体" w:cs="宋体"/>
                <w:b w:val="0"/>
                <w:bCs w:val="0"/>
                <w:color w:val="auto"/>
                <w:sz w:val="21"/>
                <w:szCs w:val="21"/>
                <w:highlight w:val="none"/>
                <w:u w:val="none"/>
                <w:lang w:val="en-US" w:eastAsia="zh-CN"/>
              </w:rPr>
              <w:t>原件</w:t>
            </w:r>
            <w:r>
              <w:rPr>
                <w:rFonts w:hint="eastAsia" w:ascii="宋体" w:hAnsi="宋体" w:eastAsia="宋体" w:cs="宋体"/>
                <w:b w:val="0"/>
                <w:bCs w:val="0"/>
                <w:color w:val="auto"/>
                <w:sz w:val="21"/>
                <w:szCs w:val="21"/>
                <w:highlight w:val="none"/>
                <w:u w:val="none"/>
              </w:rPr>
              <w:t>亲自、准时参加开标会议，否则不论何原因，均视为自动弃权，其投标文件将被招标人拒绝。</w:t>
            </w:r>
          </w:p>
        </w:tc>
      </w:tr>
      <w:tr w14:paraId="79F768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918" w:type="dxa"/>
            <w:noWrap w:val="0"/>
            <w:vAlign w:val="center"/>
          </w:tcPr>
          <w:p w14:paraId="68A64D77">
            <w:pPr>
              <w:adjustRightInd w:val="0"/>
              <w:snapToGrid w:val="0"/>
              <w:spacing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7.1</w:t>
            </w:r>
          </w:p>
        </w:tc>
        <w:tc>
          <w:tcPr>
            <w:tcW w:w="2584" w:type="dxa"/>
            <w:noWrap w:val="0"/>
            <w:vAlign w:val="center"/>
          </w:tcPr>
          <w:p w14:paraId="7983C586">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是否授权评标委员会确定中标人</w:t>
            </w:r>
          </w:p>
        </w:tc>
        <w:tc>
          <w:tcPr>
            <w:tcW w:w="5677" w:type="dxa"/>
            <w:noWrap w:val="0"/>
            <w:vAlign w:val="center"/>
          </w:tcPr>
          <w:p w14:paraId="5800FA3C">
            <w:pPr>
              <w:adjustRightInd w:val="0"/>
              <w:snapToGrid w:val="0"/>
              <w:spacing w:line="360" w:lineRule="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 是</w:t>
            </w:r>
          </w:p>
          <w:p w14:paraId="2A6DC832">
            <w:pPr>
              <w:adjustRightInd w:val="0"/>
              <w:snapToGrid w:val="0"/>
              <w:spacing w:line="360" w:lineRule="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☑否，推荐的中标候选人数：3人</w:t>
            </w:r>
          </w:p>
        </w:tc>
      </w:tr>
      <w:tr w14:paraId="767DB1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18" w:type="dxa"/>
            <w:noWrap w:val="0"/>
            <w:vAlign w:val="center"/>
          </w:tcPr>
          <w:p w14:paraId="5EE5A00E">
            <w:pPr>
              <w:adjustRightInd w:val="0"/>
              <w:snapToGrid w:val="0"/>
              <w:spacing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7.3.1</w:t>
            </w:r>
          </w:p>
        </w:tc>
        <w:tc>
          <w:tcPr>
            <w:tcW w:w="2584" w:type="dxa"/>
            <w:noWrap w:val="0"/>
            <w:vAlign w:val="center"/>
          </w:tcPr>
          <w:p w14:paraId="1F822F25">
            <w:pPr>
              <w:adjustRightInd w:val="0"/>
              <w:snapToGrid w:val="0"/>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履约保证金</w:t>
            </w:r>
          </w:p>
        </w:tc>
        <w:tc>
          <w:tcPr>
            <w:tcW w:w="5677" w:type="dxa"/>
            <w:noWrap w:val="0"/>
            <w:vAlign w:val="center"/>
          </w:tcPr>
          <w:p w14:paraId="059469A7">
            <w:pPr>
              <w:adjustRightInd w:val="0"/>
              <w:snapToGrid w:val="0"/>
              <w:spacing w:line="360" w:lineRule="auto"/>
              <w:rPr>
                <w:rFonts w:hint="eastAsia" w:ascii="宋体" w:hAnsi="宋体" w:eastAsia="宋体" w:cs="宋体"/>
                <w:b w:val="0"/>
                <w:bCs w:val="0"/>
                <w:color w:val="auto"/>
                <w:sz w:val="21"/>
                <w:szCs w:val="21"/>
                <w:highlight w:val="none"/>
                <w:u w:val="none"/>
                <w:lang w:eastAsia="zh-CN"/>
              </w:rPr>
            </w:pPr>
            <w:r>
              <w:rPr>
                <w:rFonts w:hint="eastAsia" w:ascii="宋体" w:hAnsi="宋体" w:eastAsia="宋体" w:cs="宋体"/>
                <w:b w:val="0"/>
                <w:bCs w:val="0"/>
                <w:color w:val="auto"/>
                <w:sz w:val="21"/>
                <w:szCs w:val="21"/>
                <w:highlight w:val="none"/>
                <w:u w:val="none"/>
              </w:rPr>
              <w:t>☑是  履约保证金的形式：</w:t>
            </w:r>
            <w:r>
              <w:rPr>
                <w:rFonts w:hint="eastAsia" w:ascii="宋体" w:hAnsi="宋体" w:eastAsia="宋体" w:cs="宋体"/>
                <w:b w:val="0"/>
                <w:bCs w:val="0"/>
                <w:color w:val="auto"/>
                <w:sz w:val="21"/>
                <w:szCs w:val="21"/>
                <w:highlight w:val="none"/>
                <w:u w:val="single"/>
              </w:rPr>
              <w:t>银行转账</w:t>
            </w:r>
            <w:r>
              <w:rPr>
                <w:rFonts w:hint="eastAsia" w:ascii="宋体" w:hAnsi="宋体" w:eastAsia="宋体" w:cs="宋体"/>
                <w:b w:val="0"/>
                <w:bCs w:val="0"/>
                <w:color w:val="auto"/>
                <w:sz w:val="21"/>
                <w:szCs w:val="21"/>
                <w:highlight w:val="none"/>
                <w:u w:val="none"/>
                <w:lang w:eastAsia="zh-CN"/>
              </w:rPr>
              <w:t>；</w:t>
            </w:r>
          </w:p>
          <w:p w14:paraId="553E5CEE">
            <w:pPr>
              <w:adjustRightInd w:val="0"/>
              <w:snapToGrid w:val="0"/>
              <w:spacing w:line="360" w:lineRule="auto"/>
              <w:rPr>
                <w:rFonts w:hint="eastAsia" w:ascii="宋体" w:hAnsi="宋体" w:eastAsia="宋体" w:cs="宋体"/>
                <w:b w:val="0"/>
                <w:bCs w:val="0"/>
                <w:color w:val="auto"/>
                <w:sz w:val="21"/>
                <w:szCs w:val="21"/>
                <w:highlight w:val="none"/>
                <w:u w:val="none"/>
                <w:lang w:eastAsia="zh-CN"/>
              </w:rPr>
            </w:pPr>
            <w:r>
              <w:rPr>
                <w:rFonts w:hint="eastAsia" w:ascii="宋体" w:hAnsi="宋体" w:eastAsia="宋体" w:cs="宋体"/>
                <w:b w:val="0"/>
                <w:bCs w:val="0"/>
                <w:color w:val="auto"/>
                <w:sz w:val="21"/>
                <w:szCs w:val="21"/>
                <w:highlight w:val="none"/>
                <w:u w:val="none"/>
              </w:rPr>
              <w:t>履约保证金的金额：</w:t>
            </w:r>
            <w:r>
              <w:rPr>
                <w:rFonts w:hint="eastAsia" w:ascii="宋体" w:hAnsi="宋体" w:eastAsia="宋体" w:cs="宋体"/>
                <w:b w:val="0"/>
                <w:bCs w:val="0"/>
                <w:color w:val="auto"/>
                <w:sz w:val="21"/>
                <w:szCs w:val="21"/>
                <w:highlight w:val="none"/>
                <w:u w:val="single"/>
              </w:rPr>
              <w:t>中标价的5%</w:t>
            </w:r>
            <w:r>
              <w:rPr>
                <w:rFonts w:hint="eastAsia" w:ascii="宋体" w:hAnsi="宋体" w:eastAsia="宋体" w:cs="宋体"/>
                <w:b w:val="0"/>
                <w:bCs w:val="0"/>
                <w:color w:val="auto"/>
                <w:sz w:val="21"/>
                <w:szCs w:val="21"/>
                <w:highlight w:val="none"/>
                <w:u w:val="none"/>
                <w:lang w:eastAsia="zh-CN"/>
              </w:rPr>
              <w:t>。</w:t>
            </w:r>
          </w:p>
          <w:p w14:paraId="3B1548D1">
            <w:pPr>
              <w:adjustRightInd w:val="0"/>
              <w:snapToGrid w:val="0"/>
              <w:spacing w:line="360" w:lineRule="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投标人在收到中标通知书后</w:t>
            </w:r>
            <w:r>
              <w:rPr>
                <w:rFonts w:hint="eastAsia" w:ascii="宋体" w:hAnsi="宋体" w:eastAsia="宋体" w:cs="宋体"/>
                <w:b w:val="0"/>
                <w:bCs w:val="0"/>
                <w:color w:val="auto"/>
                <w:sz w:val="21"/>
                <w:szCs w:val="21"/>
                <w:highlight w:val="none"/>
                <w:u w:val="single"/>
                <w:lang w:val="en-US" w:eastAsia="zh-CN"/>
              </w:rPr>
              <w:t>7</w:t>
            </w:r>
            <w:r>
              <w:rPr>
                <w:rFonts w:hint="eastAsia" w:ascii="宋体" w:hAnsi="宋体" w:eastAsia="宋体" w:cs="宋体"/>
                <w:b w:val="0"/>
                <w:bCs w:val="0"/>
                <w:color w:val="auto"/>
                <w:sz w:val="21"/>
                <w:szCs w:val="21"/>
                <w:highlight w:val="none"/>
                <w:u w:val="single"/>
              </w:rPr>
              <w:t>日内向招标人足额提交履约保证金，否则招标人可以取消其中标资格。</w:t>
            </w:r>
          </w:p>
          <w:p w14:paraId="03426705">
            <w:pPr>
              <w:adjustRightInd w:val="0"/>
              <w:snapToGrid w:val="0"/>
              <w:spacing w:line="360" w:lineRule="auto"/>
              <w:rPr>
                <w:rFonts w:hint="eastAsia" w:ascii="宋体" w:hAnsi="宋体" w:eastAsia="宋体" w:cs="宋体"/>
                <w:b w:val="0"/>
                <w:bCs w:val="0"/>
                <w:color w:val="auto"/>
                <w:sz w:val="21"/>
                <w:szCs w:val="21"/>
                <w:highlight w:val="none"/>
                <w:u w:val="single"/>
                <w:lang w:val="en-US" w:eastAsia="zh-CN"/>
              </w:rPr>
            </w:pPr>
            <w:bookmarkStart w:id="8" w:name="_Toc31111"/>
            <w:r>
              <w:rPr>
                <w:rFonts w:hint="eastAsia" w:ascii="宋体" w:hAnsi="宋体" w:eastAsia="宋体" w:cs="宋体"/>
                <w:b w:val="0"/>
                <w:bCs w:val="0"/>
                <w:color w:val="auto"/>
                <w:sz w:val="21"/>
                <w:szCs w:val="21"/>
                <w:highlight w:val="none"/>
                <w:u w:val="single"/>
                <w:lang w:val="en-US" w:eastAsia="zh-CN"/>
              </w:rPr>
              <w:t>履约保证金转账账户：南通市阳光颐养中心有限公司</w:t>
            </w:r>
            <w:bookmarkEnd w:id="8"/>
          </w:p>
          <w:p w14:paraId="53330194">
            <w:pPr>
              <w:adjustRightInd w:val="0"/>
              <w:snapToGrid w:val="0"/>
              <w:spacing w:line="360" w:lineRule="auto"/>
              <w:rPr>
                <w:rFonts w:hint="eastAsia" w:ascii="宋体" w:hAnsi="宋体" w:eastAsia="宋体" w:cs="宋体"/>
                <w:b w:val="0"/>
                <w:bCs w:val="0"/>
                <w:color w:val="auto"/>
                <w:sz w:val="21"/>
                <w:szCs w:val="21"/>
                <w:highlight w:val="none"/>
                <w:u w:val="single"/>
                <w:lang w:val="en-US" w:eastAsia="zh-CN"/>
              </w:rPr>
            </w:pPr>
            <w:r>
              <w:rPr>
                <w:rFonts w:hint="eastAsia" w:ascii="宋体" w:hAnsi="宋体" w:eastAsia="宋体" w:cs="宋体"/>
                <w:b w:val="0"/>
                <w:bCs w:val="0"/>
                <w:color w:val="auto"/>
                <w:sz w:val="21"/>
                <w:szCs w:val="21"/>
                <w:highlight w:val="none"/>
                <w:u w:val="single"/>
                <w:lang w:val="en-US" w:eastAsia="zh-CN"/>
              </w:rPr>
              <w:t>开户行及账号：兴业银行股份有限公司开发区支行</w:t>
            </w:r>
          </w:p>
          <w:p w14:paraId="717423D3">
            <w:pPr>
              <w:adjustRightInd w:val="0"/>
              <w:snapToGrid w:val="0"/>
              <w:spacing w:line="360" w:lineRule="auto"/>
              <w:rPr>
                <w:rFonts w:hint="eastAsia" w:ascii="宋体" w:hAnsi="宋体" w:eastAsia="宋体" w:cs="宋体"/>
                <w:b w:val="0"/>
                <w:bCs w:val="0"/>
                <w:color w:val="auto"/>
                <w:sz w:val="21"/>
                <w:szCs w:val="21"/>
                <w:highlight w:val="none"/>
                <w:u w:val="none"/>
                <w:lang w:val="en-US" w:eastAsia="zh-CN"/>
              </w:rPr>
            </w:pPr>
            <w:bookmarkStart w:id="9" w:name="_Toc24075"/>
            <w:r>
              <w:rPr>
                <w:rFonts w:hint="eastAsia" w:ascii="宋体" w:hAnsi="宋体" w:eastAsia="宋体" w:cs="宋体"/>
                <w:b w:val="0"/>
                <w:bCs w:val="0"/>
                <w:color w:val="auto"/>
                <w:sz w:val="21"/>
                <w:szCs w:val="21"/>
                <w:highlight w:val="none"/>
                <w:u w:val="single"/>
                <w:lang w:val="en-US" w:eastAsia="zh-CN"/>
              </w:rPr>
              <w:t>408840100100161954</w:t>
            </w:r>
            <w:bookmarkEnd w:id="9"/>
          </w:p>
        </w:tc>
      </w:tr>
      <w:tr w14:paraId="775F56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9179" w:type="dxa"/>
            <w:gridSpan w:val="3"/>
            <w:noWrap w:val="0"/>
            <w:vAlign w:val="center"/>
          </w:tcPr>
          <w:p w14:paraId="284E23E1">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需要补充的其它内容：</w:t>
            </w:r>
          </w:p>
          <w:p w14:paraId="1E363689">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1、现场条件</w:t>
            </w:r>
          </w:p>
          <w:p w14:paraId="2EA96F21">
            <w:pPr>
              <w:adjustRightInd w:val="0"/>
              <w:snapToGrid w:val="0"/>
              <w:spacing w:line="360" w:lineRule="auto"/>
              <w:rPr>
                <w:rFonts w:hint="eastAsia" w:ascii="宋体" w:hAnsi="宋体" w:eastAsia="宋体" w:cs="宋体"/>
                <w:b w:val="0"/>
                <w:bCs w:val="0"/>
                <w:color w:val="auto"/>
                <w:sz w:val="21"/>
                <w:szCs w:val="21"/>
                <w:highlight w:val="none"/>
                <w:u w:val="none"/>
              </w:rPr>
            </w:pPr>
            <w:r>
              <w:rPr>
                <w:rFonts w:hint="eastAsia" w:ascii="宋体" w:hAnsi="宋体" w:eastAsia="宋体" w:cs="宋体"/>
                <w:b/>
                <w:bCs/>
                <w:color w:val="auto"/>
                <w:sz w:val="21"/>
                <w:szCs w:val="21"/>
                <w:highlight w:val="none"/>
                <w:u w:val="none"/>
              </w:rPr>
              <w:t>(1)施工现场情况：</w:t>
            </w:r>
            <w:r>
              <w:rPr>
                <w:rFonts w:hint="eastAsia" w:ascii="宋体" w:hAnsi="宋体" w:eastAsia="宋体" w:cs="宋体"/>
                <w:b w:val="0"/>
                <w:bCs w:val="0"/>
                <w:color w:val="auto"/>
                <w:sz w:val="21"/>
                <w:szCs w:val="21"/>
                <w:highlight w:val="none"/>
                <w:u w:val="none"/>
              </w:rPr>
              <w:t>请投标人务必自行认真踏勘现场条件并综合考虑到报价中，一旦中标不得对现场条件提出额外要求和费用。</w:t>
            </w:r>
          </w:p>
          <w:p w14:paraId="69A10539">
            <w:pPr>
              <w:adjustRightInd w:val="0"/>
              <w:snapToGrid w:val="0"/>
              <w:spacing w:line="360" w:lineRule="auto"/>
              <w:rPr>
                <w:rFonts w:hint="eastAsia" w:ascii="宋体" w:hAnsi="宋体" w:eastAsia="宋体" w:cs="宋体"/>
                <w:b w:val="0"/>
                <w:bCs w:val="0"/>
                <w:color w:val="auto"/>
                <w:sz w:val="21"/>
                <w:szCs w:val="21"/>
                <w:highlight w:val="none"/>
                <w:u w:val="none"/>
              </w:rPr>
            </w:pPr>
            <w:r>
              <w:rPr>
                <w:rFonts w:hint="eastAsia" w:ascii="宋体" w:hAnsi="宋体" w:eastAsia="宋体" w:cs="宋体"/>
                <w:b/>
                <w:bCs/>
                <w:color w:val="auto"/>
                <w:sz w:val="21"/>
                <w:szCs w:val="21"/>
                <w:highlight w:val="none"/>
                <w:u w:val="none"/>
              </w:rPr>
              <w:t>(2)施工用水、电：</w:t>
            </w:r>
            <w:r>
              <w:rPr>
                <w:rFonts w:hint="eastAsia" w:ascii="宋体" w:hAnsi="宋体" w:eastAsia="宋体" w:cs="宋体"/>
                <w:b w:val="0"/>
                <w:bCs w:val="0"/>
                <w:color w:val="auto"/>
                <w:sz w:val="21"/>
                <w:szCs w:val="21"/>
                <w:highlight w:val="none"/>
                <w:u w:val="none"/>
              </w:rPr>
              <w:t>中标人自行解决临时用水、用电，自行解决能够满足工程施工使用的配电箱、电线、电缆等，或中标人自行考虑其他用电方式，费用包含在投标报价内，结算时不做调整；施工过程中的水、电费用由投标人承担；</w:t>
            </w:r>
          </w:p>
          <w:p w14:paraId="448A17D1">
            <w:pPr>
              <w:adjustRightInd w:val="0"/>
              <w:snapToGrid w:val="0"/>
              <w:spacing w:line="360" w:lineRule="auto"/>
              <w:rPr>
                <w:rFonts w:hint="eastAsia" w:ascii="宋体" w:hAnsi="宋体" w:eastAsia="宋体" w:cs="宋体"/>
                <w:b w:val="0"/>
                <w:bCs w:val="0"/>
                <w:color w:val="auto"/>
                <w:sz w:val="21"/>
                <w:szCs w:val="21"/>
                <w:highlight w:val="none"/>
                <w:u w:val="none"/>
              </w:rPr>
            </w:pPr>
            <w:r>
              <w:rPr>
                <w:rFonts w:hint="eastAsia" w:ascii="宋体" w:hAnsi="宋体" w:eastAsia="宋体" w:cs="宋体"/>
                <w:b/>
                <w:bCs/>
                <w:color w:val="auto"/>
                <w:sz w:val="21"/>
                <w:szCs w:val="21"/>
                <w:highlight w:val="none"/>
                <w:u w:val="none"/>
              </w:rPr>
              <w:t xml:space="preserve"> (3)其他（如有）</w:t>
            </w:r>
            <w:r>
              <w:rPr>
                <w:rFonts w:hint="eastAsia" w:ascii="宋体" w:hAnsi="宋体" w:eastAsia="宋体" w:cs="宋体"/>
                <w:b w:val="0"/>
                <w:bCs w:val="0"/>
                <w:color w:val="auto"/>
                <w:sz w:val="21"/>
                <w:szCs w:val="21"/>
                <w:highlight w:val="none"/>
                <w:u w:val="none"/>
              </w:rPr>
              <w:t>：投标人应根据现场勘察充分了解工地情况、位置、交通、存储空间、装卸限制、施工时间限制及任何其他可能影响施工报价的情况，任何因疏忽或误解工地情况而导致的索赔或工期延长申请将被拒绝。</w:t>
            </w:r>
          </w:p>
          <w:p w14:paraId="40D96288">
            <w:pPr>
              <w:adjustRightInd w:val="0"/>
              <w:snapToGrid w:val="0"/>
              <w:spacing w:line="360" w:lineRule="auto"/>
              <w:rPr>
                <w:rFonts w:hint="eastAsia" w:ascii="宋体" w:hAnsi="宋体" w:eastAsia="宋体" w:cs="宋体"/>
                <w:b w:val="0"/>
                <w:color w:val="auto"/>
                <w:sz w:val="21"/>
                <w:szCs w:val="21"/>
                <w:highlight w:val="none"/>
                <w:u w:val="single"/>
              </w:rPr>
            </w:pPr>
            <w:r>
              <w:rPr>
                <w:rFonts w:hint="eastAsia" w:ascii="宋体" w:hAnsi="宋体" w:eastAsia="宋体" w:cs="宋体"/>
                <w:b w:val="0"/>
                <w:bCs w:val="0"/>
                <w:color w:val="auto"/>
                <w:sz w:val="21"/>
                <w:szCs w:val="21"/>
                <w:highlight w:val="none"/>
                <w:u w:val="none"/>
              </w:rPr>
              <w:t>投标人一旦中标，必须服从招标人的管理，满足工程总体工期要求，并对工程质量负责。</w:t>
            </w:r>
          </w:p>
        </w:tc>
      </w:tr>
      <w:bookmarkEnd w:id="6"/>
      <w:bookmarkEnd w:id="7"/>
    </w:tbl>
    <w:p w14:paraId="29860222">
      <w:pPr>
        <w:pStyle w:val="2"/>
        <w:spacing w:line="440" w:lineRule="exact"/>
        <w:jc w:val="center"/>
        <w:rPr>
          <w:rFonts w:hint="eastAsia" w:ascii="宋体" w:hAnsi="宋体" w:eastAsia="宋体" w:cs="宋体"/>
          <w:color w:val="auto"/>
          <w:sz w:val="32"/>
          <w:szCs w:val="32"/>
          <w:highlight w:val="none"/>
        </w:rPr>
      </w:pPr>
      <w:bookmarkStart w:id="10" w:name="_Toc498006643"/>
      <w:bookmarkStart w:id="11" w:name="_Toc389065144"/>
      <w:r>
        <w:rPr>
          <w:rFonts w:hint="eastAsia" w:ascii="宋体" w:hAnsi="宋体" w:eastAsia="宋体" w:cs="宋体"/>
          <w:color w:val="auto"/>
          <w:sz w:val="32"/>
          <w:szCs w:val="32"/>
          <w:highlight w:val="none"/>
        </w:rPr>
        <w:t>投标人须知</w:t>
      </w:r>
      <w:bookmarkEnd w:id="10"/>
      <w:bookmarkEnd w:id="11"/>
    </w:p>
    <w:p w14:paraId="404A5831">
      <w:pPr>
        <w:pStyle w:val="3"/>
        <w:spacing w:line="440" w:lineRule="exact"/>
        <w:rPr>
          <w:rFonts w:hint="eastAsia" w:ascii="宋体" w:hAnsi="宋体" w:eastAsia="宋体" w:cs="宋体"/>
          <w:b/>
          <w:bCs/>
          <w:color w:val="auto"/>
          <w:sz w:val="21"/>
          <w:szCs w:val="21"/>
          <w:highlight w:val="none"/>
        </w:rPr>
      </w:pPr>
      <w:bookmarkStart w:id="12" w:name="_Toc389065145"/>
      <w:bookmarkStart w:id="13" w:name="_Toc498006644"/>
      <w:r>
        <w:rPr>
          <w:rFonts w:hint="eastAsia" w:ascii="宋体" w:hAnsi="宋体" w:eastAsia="宋体" w:cs="宋体"/>
          <w:b/>
          <w:bCs/>
          <w:color w:val="auto"/>
          <w:sz w:val="21"/>
          <w:szCs w:val="21"/>
          <w:highlight w:val="none"/>
        </w:rPr>
        <w:t>1 总则</w:t>
      </w:r>
      <w:bookmarkEnd w:id="12"/>
      <w:bookmarkEnd w:id="13"/>
    </w:p>
    <w:p w14:paraId="2989CA9F">
      <w:pPr>
        <w:pStyle w:val="4"/>
        <w:spacing w:line="440" w:lineRule="exact"/>
        <w:rPr>
          <w:rFonts w:hint="eastAsia" w:ascii="宋体" w:hAnsi="宋体" w:eastAsia="宋体" w:cs="宋体"/>
          <w:b w:val="0"/>
          <w:bCs w:val="0"/>
          <w:color w:val="auto"/>
          <w:sz w:val="21"/>
          <w:szCs w:val="21"/>
          <w:highlight w:val="none"/>
        </w:rPr>
      </w:pPr>
      <w:bookmarkStart w:id="14" w:name="_Toc498006645"/>
      <w:bookmarkStart w:id="15" w:name="_Toc389065146"/>
      <w:r>
        <w:rPr>
          <w:rFonts w:hint="eastAsia" w:ascii="宋体" w:hAnsi="宋体" w:eastAsia="宋体" w:cs="宋体"/>
          <w:b w:val="0"/>
          <w:bCs w:val="0"/>
          <w:color w:val="auto"/>
          <w:sz w:val="21"/>
          <w:szCs w:val="21"/>
          <w:highlight w:val="none"/>
        </w:rPr>
        <w:t>1.1 项目概况</w:t>
      </w:r>
      <w:bookmarkEnd w:id="14"/>
      <w:bookmarkEnd w:id="15"/>
    </w:p>
    <w:p w14:paraId="4CE97426">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1.1.1 根据《中华人民共和国招标投标法》等有关法律、法规和规章的规定，本招标项目已具备招标条件，现对本标段施工进行招标。</w:t>
      </w:r>
    </w:p>
    <w:p w14:paraId="04C8B029">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1.1.2 本招标项目招标人：见“投标人须知前附表”。</w:t>
      </w:r>
    </w:p>
    <w:p w14:paraId="611EEF22">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1.1.</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 xml:space="preserve"> 本招标项目及标段名称：见“投标人须知前附表”。</w:t>
      </w:r>
    </w:p>
    <w:p w14:paraId="495B519E">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1.1.</w:t>
      </w:r>
      <w:r>
        <w:rPr>
          <w:rFonts w:hint="eastAsia" w:ascii="宋体" w:hAnsi="宋体" w:eastAsia="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 xml:space="preserve"> 本标段建设地点：见“投标人须知前附表”。</w:t>
      </w:r>
    </w:p>
    <w:p w14:paraId="4DC93114">
      <w:pPr>
        <w:pStyle w:val="4"/>
        <w:spacing w:line="440" w:lineRule="exact"/>
        <w:rPr>
          <w:rFonts w:hint="eastAsia" w:ascii="宋体" w:hAnsi="宋体" w:eastAsia="宋体" w:cs="宋体"/>
          <w:b w:val="0"/>
          <w:bCs w:val="0"/>
          <w:color w:val="auto"/>
          <w:sz w:val="21"/>
          <w:szCs w:val="21"/>
          <w:highlight w:val="none"/>
        </w:rPr>
      </w:pPr>
      <w:bookmarkStart w:id="16" w:name="_Toc389065147"/>
      <w:bookmarkStart w:id="17" w:name="_Toc498006646"/>
      <w:r>
        <w:rPr>
          <w:rFonts w:hint="eastAsia" w:ascii="宋体" w:hAnsi="宋体" w:eastAsia="宋体" w:cs="宋体"/>
          <w:b w:val="0"/>
          <w:bCs w:val="0"/>
          <w:color w:val="auto"/>
          <w:sz w:val="21"/>
          <w:szCs w:val="21"/>
          <w:highlight w:val="none"/>
        </w:rPr>
        <w:t>1.2 资金来源和落实情况</w:t>
      </w:r>
      <w:bookmarkEnd w:id="16"/>
      <w:bookmarkEnd w:id="17"/>
    </w:p>
    <w:p w14:paraId="3FC7C7CE">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1.2.1 本招标项目的资金来源：见“投标人须知前附表”。</w:t>
      </w:r>
    </w:p>
    <w:p w14:paraId="249B9364">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1.2.2 本招标项目的出资比例：见“投标人须知前附表”。</w:t>
      </w:r>
    </w:p>
    <w:p w14:paraId="3C9D17CF">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1.2.3 本招标项目的资金落实情况：见“投标人须知前附表”。</w:t>
      </w:r>
    </w:p>
    <w:p w14:paraId="7EE4D4BD">
      <w:pPr>
        <w:pStyle w:val="4"/>
        <w:spacing w:line="440" w:lineRule="exact"/>
        <w:rPr>
          <w:rFonts w:hint="eastAsia" w:ascii="宋体" w:hAnsi="宋体" w:eastAsia="宋体" w:cs="宋体"/>
          <w:b w:val="0"/>
          <w:bCs w:val="0"/>
          <w:color w:val="auto"/>
          <w:sz w:val="21"/>
          <w:szCs w:val="21"/>
          <w:highlight w:val="none"/>
        </w:rPr>
      </w:pPr>
      <w:bookmarkStart w:id="18" w:name="_Toc389065148"/>
      <w:bookmarkStart w:id="19" w:name="_Toc498006647"/>
      <w:r>
        <w:rPr>
          <w:rFonts w:hint="eastAsia" w:ascii="宋体" w:hAnsi="宋体" w:eastAsia="宋体" w:cs="宋体"/>
          <w:b w:val="0"/>
          <w:bCs w:val="0"/>
          <w:color w:val="auto"/>
          <w:sz w:val="21"/>
          <w:szCs w:val="21"/>
          <w:highlight w:val="none"/>
        </w:rPr>
        <w:t>1.3 招标范围、计划工期和质量要求</w:t>
      </w:r>
      <w:bookmarkEnd w:id="18"/>
      <w:bookmarkEnd w:id="19"/>
    </w:p>
    <w:p w14:paraId="56BF5C01">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1.3.1 本次招标范围：见“投标人须知前附表”。</w:t>
      </w:r>
    </w:p>
    <w:p w14:paraId="693055F3">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1.3.2 本标段的要求工期：见“投标人须知前附表”。</w:t>
      </w:r>
    </w:p>
    <w:p w14:paraId="0EC4FC05">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1.3.3 本标段的质量要求：见“投标人须知前附表”。</w:t>
      </w:r>
    </w:p>
    <w:p w14:paraId="72B1C2DB">
      <w:pPr>
        <w:pStyle w:val="4"/>
        <w:spacing w:line="440" w:lineRule="exact"/>
        <w:rPr>
          <w:rFonts w:hint="eastAsia" w:ascii="宋体" w:hAnsi="宋体" w:eastAsia="宋体" w:cs="宋体"/>
          <w:b w:val="0"/>
          <w:bCs w:val="0"/>
          <w:color w:val="auto"/>
          <w:sz w:val="21"/>
          <w:szCs w:val="21"/>
          <w:highlight w:val="none"/>
        </w:rPr>
      </w:pPr>
      <w:bookmarkStart w:id="20" w:name="_Toc389065149"/>
      <w:bookmarkStart w:id="21" w:name="_Toc498006648"/>
      <w:r>
        <w:rPr>
          <w:rFonts w:hint="eastAsia" w:ascii="宋体" w:hAnsi="宋体" w:eastAsia="宋体" w:cs="宋体"/>
          <w:b w:val="0"/>
          <w:bCs w:val="0"/>
          <w:color w:val="auto"/>
          <w:sz w:val="21"/>
          <w:szCs w:val="21"/>
          <w:highlight w:val="none"/>
        </w:rPr>
        <w:t>1.4 投标人资格要求</w:t>
      </w:r>
      <w:bookmarkEnd w:id="20"/>
      <w:bookmarkEnd w:id="21"/>
    </w:p>
    <w:p w14:paraId="2A2F8517">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1.4.1 投标人应具备承担本项目施工的资格要求，见招标公告。</w:t>
      </w:r>
    </w:p>
    <w:p w14:paraId="319095D2">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1.4.2 “投标人须知前附表”规定接受联合体投标的，除应符合本章第1.4.1项和“投标人须知前附表”的要求外，还应遵守以下规定：(本条不适用)</w:t>
      </w:r>
    </w:p>
    <w:p w14:paraId="4E1C573A">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（1）联合体各方应按招标文件提供的格式签订联合体协议书，明确联合体牵头人和各方权利义务；</w:t>
      </w:r>
    </w:p>
    <w:p w14:paraId="0AA001FF">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 xml:space="preserve">（2）联合体各成员单位应当具备与联合体协议中约定的分工相适应的施工资质和施工能力； </w:t>
      </w:r>
    </w:p>
    <w:p w14:paraId="04EFEF94">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（3）联合体各方不得再以自己名义单独或参加其他联合体在同一标段中投标；</w:t>
      </w:r>
    </w:p>
    <w:p w14:paraId="1C501910">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（4）联合体各方必须指定牵头人，授权其代表所有联合体成员负责投标和合同实施阶段的主办、协调工作，并应当向招标人提交由所有联合体成员法定代表人签署的授权书；</w:t>
      </w:r>
    </w:p>
    <w:p w14:paraId="3AA7610A">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（5）招标人要求投标人提交投标保证担保的，应当以联合体各方或者联合体中牵头人的名义提交投标保证担保。以联合体中牵头人名义提交的投标保证担保，对联合体各成员具有约束力。</w:t>
      </w:r>
    </w:p>
    <w:p w14:paraId="41A950C5">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1.4.3 投标人不得存在下列情形之一：</w:t>
      </w:r>
    </w:p>
    <w:p w14:paraId="3EFE3D81">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（1）为招标人不具有独立法人资格的附属机构（单位）；</w:t>
      </w:r>
    </w:p>
    <w:p w14:paraId="2126260D">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（2）为本招标项目的监理人、代建人、项目管理人，以及为本招标项目提供招标代理、设计服务的；</w:t>
      </w:r>
    </w:p>
    <w:p w14:paraId="406C091C">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（3）与本招标项目的监理人、代建人、招标代理机构同为一个法定代表人的，或者相互控股、参股的；</w:t>
      </w:r>
    </w:p>
    <w:p w14:paraId="4D625092">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（4）与招标人存在利害关系可能影响招标公正性的；</w:t>
      </w:r>
    </w:p>
    <w:p w14:paraId="757C9678">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（5）单位负责人为同一人或者存在控股、管理关系的不同单位；</w:t>
      </w:r>
    </w:p>
    <w:p w14:paraId="11A29382">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6）投标人处于被责令停业、投标资格被取消或者财产被接管、冻结和破产状态、因骗取中标或者严重违约以及发生重大工程质量、安全生产事故等问题，被国家有关部门、省级有关部门、南通市级及区级有关部门暂停投标资格并在暂停期内的或列入不良行为和黑名单且在公示期内；</w:t>
      </w:r>
    </w:p>
    <w:p w14:paraId="21440EAF">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（7）因拖欠工人工资或者因发生质量安全事故被有关部门限制在招标项目所在地承接工程的。</w:t>
      </w:r>
    </w:p>
    <w:p w14:paraId="6360A159">
      <w:pPr>
        <w:pStyle w:val="4"/>
        <w:spacing w:line="440" w:lineRule="exact"/>
        <w:rPr>
          <w:rFonts w:hint="eastAsia" w:ascii="宋体" w:hAnsi="宋体" w:eastAsia="宋体" w:cs="宋体"/>
          <w:b w:val="0"/>
          <w:bCs w:val="0"/>
          <w:color w:val="auto"/>
          <w:sz w:val="21"/>
          <w:szCs w:val="21"/>
          <w:highlight w:val="none"/>
        </w:rPr>
      </w:pPr>
      <w:bookmarkStart w:id="22" w:name="_Toc498006649"/>
      <w:bookmarkStart w:id="23" w:name="_Toc389065150"/>
      <w:r>
        <w:rPr>
          <w:rFonts w:hint="eastAsia" w:ascii="宋体" w:hAnsi="宋体" w:eastAsia="宋体" w:cs="宋体"/>
          <w:b w:val="0"/>
          <w:bCs w:val="0"/>
          <w:color w:val="auto"/>
          <w:sz w:val="21"/>
          <w:szCs w:val="21"/>
          <w:highlight w:val="none"/>
        </w:rPr>
        <w:t>1.5 费用承担</w:t>
      </w:r>
      <w:bookmarkEnd w:id="22"/>
      <w:bookmarkEnd w:id="23"/>
    </w:p>
    <w:p w14:paraId="78B92555">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1.5.1投标人准备和参加投标活动发生的费用自理。</w:t>
      </w:r>
    </w:p>
    <w:p w14:paraId="33CAB2E9">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1.5.2投标单位应承担其编制投标文件以及递交投标文件所涉及的一切费用</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含本项目评标费）</w:t>
      </w:r>
      <w:r>
        <w:rPr>
          <w:rFonts w:hint="eastAsia" w:ascii="宋体" w:hAnsi="宋体" w:eastAsia="宋体" w:cs="宋体"/>
          <w:b w:val="0"/>
          <w:bCs w:val="0"/>
          <w:color w:val="auto"/>
          <w:sz w:val="21"/>
          <w:szCs w:val="21"/>
          <w:highlight w:val="none"/>
        </w:rPr>
        <w:t>。无论投标结果如何，招标单位对上述费用不负任何责任。</w:t>
      </w:r>
    </w:p>
    <w:p w14:paraId="5D9651E7">
      <w:pPr>
        <w:pStyle w:val="4"/>
        <w:spacing w:line="440" w:lineRule="exact"/>
        <w:rPr>
          <w:rFonts w:hint="eastAsia" w:ascii="宋体" w:hAnsi="宋体" w:eastAsia="宋体" w:cs="宋体"/>
          <w:b w:val="0"/>
          <w:bCs w:val="0"/>
          <w:color w:val="auto"/>
          <w:sz w:val="21"/>
          <w:szCs w:val="21"/>
          <w:highlight w:val="none"/>
        </w:rPr>
      </w:pPr>
      <w:bookmarkStart w:id="24" w:name="_Toc389065151"/>
      <w:bookmarkStart w:id="25" w:name="_Toc498006650"/>
      <w:r>
        <w:rPr>
          <w:rFonts w:hint="eastAsia" w:ascii="宋体" w:hAnsi="宋体" w:eastAsia="宋体" w:cs="宋体"/>
          <w:b w:val="0"/>
          <w:bCs w:val="0"/>
          <w:color w:val="auto"/>
          <w:sz w:val="21"/>
          <w:szCs w:val="21"/>
          <w:highlight w:val="none"/>
        </w:rPr>
        <w:t>1.6 保密</w:t>
      </w:r>
      <w:bookmarkEnd w:id="24"/>
      <w:bookmarkEnd w:id="25"/>
    </w:p>
    <w:p w14:paraId="1D1D7701">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参与招标投标活动的各方应对招标文件和投标文件中的商业和技术等秘密保密，违者应对由此造成的后果承担法律责任。</w:t>
      </w:r>
    </w:p>
    <w:p w14:paraId="52F134D6">
      <w:pPr>
        <w:pStyle w:val="4"/>
        <w:spacing w:line="440" w:lineRule="exact"/>
        <w:rPr>
          <w:rFonts w:hint="eastAsia" w:ascii="宋体" w:hAnsi="宋体" w:eastAsia="宋体" w:cs="宋体"/>
          <w:b w:val="0"/>
          <w:bCs w:val="0"/>
          <w:color w:val="auto"/>
          <w:sz w:val="21"/>
          <w:szCs w:val="21"/>
          <w:highlight w:val="none"/>
        </w:rPr>
      </w:pPr>
      <w:bookmarkStart w:id="26" w:name="_Toc389065152"/>
      <w:bookmarkStart w:id="27" w:name="_Toc498006651"/>
      <w:r>
        <w:rPr>
          <w:rFonts w:hint="eastAsia" w:ascii="宋体" w:hAnsi="宋体" w:eastAsia="宋体" w:cs="宋体"/>
          <w:b w:val="0"/>
          <w:bCs w:val="0"/>
          <w:color w:val="auto"/>
          <w:sz w:val="21"/>
          <w:szCs w:val="21"/>
          <w:highlight w:val="none"/>
        </w:rPr>
        <w:t>1.7 语言文字</w:t>
      </w:r>
      <w:bookmarkEnd w:id="26"/>
      <w:bookmarkEnd w:id="27"/>
    </w:p>
    <w:p w14:paraId="2805DE9B">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除专用术语外，与招标投标有关的语言均使用中文，必要时专用术语应附有中文注释。</w:t>
      </w:r>
    </w:p>
    <w:p w14:paraId="2C3CBBDA">
      <w:pPr>
        <w:pStyle w:val="4"/>
        <w:spacing w:line="440" w:lineRule="exact"/>
        <w:rPr>
          <w:rFonts w:hint="eastAsia" w:ascii="宋体" w:hAnsi="宋体" w:eastAsia="宋体" w:cs="宋体"/>
          <w:b w:val="0"/>
          <w:bCs w:val="0"/>
          <w:color w:val="auto"/>
          <w:sz w:val="21"/>
          <w:szCs w:val="21"/>
          <w:highlight w:val="none"/>
        </w:rPr>
      </w:pPr>
      <w:bookmarkStart w:id="28" w:name="_Toc389065153"/>
      <w:bookmarkStart w:id="29" w:name="_Toc498006652"/>
      <w:r>
        <w:rPr>
          <w:rFonts w:hint="eastAsia" w:ascii="宋体" w:hAnsi="宋体" w:eastAsia="宋体" w:cs="宋体"/>
          <w:b w:val="0"/>
          <w:bCs w:val="0"/>
          <w:color w:val="auto"/>
          <w:sz w:val="21"/>
          <w:szCs w:val="21"/>
          <w:highlight w:val="none"/>
        </w:rPr>
        <w:t>1.8 计量单位</w:t>
      </w:r>
      <w:bookmarkEnd w:id="28"/>
      <w:bookmarkEnd w:id="29"/>
    </w:p>
    <w:p w14:paraId="03D5107A">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所有计量均采用中华人民共和国法定计量单位。</w:t>
      </w:r>
    </w:p>
    <w:p w14:paraId="11D59299">
      <w:pPr>
        <w:pStyle w:val="4"/>
        <w:spacing w:line="440" w:lineRule="exact"/>
        <w:rPr>
          <w:rFonts w:hint="eastAsia" w:ascii="宋体" w:hAnsi="宋体" w:eastAsia="宋体" w:cs="宋体"/>
          <w:b w:val="0"/>
          <w:bCs w:val="0"/>
          <w:color w:val="auto"/>
          <w:sz w:val="21"/>
          <w:szCs w:val="21"/>
          <w:highlight w:val="none"/>
        </w:rPr>
      </w:pPr>
      <w:bookmarkStart w:id="30" w:name="_Toc498006653"/>
      <w:bookmarkStart w:id="31" w:name="_Toc389065154"/>
      <w:r>
        <w:rPr>
          <w:rFonts w:hint="eastAsia" w:ascii="宋体" w:hAnsi="宋体" w:eastAsia="宋体" w:cs="宋体"/>
          <w:b w:val="0"/>
          <w:bCs w:val="0"/>
          <w:color w:val="auto"/>
          <w:sz w:val="21"/>
          <w:szCs w:val="21"/>
          <w:highlight w:val="none"/>
        </w:rPr>
        <w:t>1.9 踏勘现场</w:t>
      </w:r>
      <w:bookmarkEnd w:id="30"/>
      <w:bookmarkEnd w:id="31"/>
    </w:p>
    <w:p w14:paraId="736DA276">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1.9.1 投标人根据需要自行踏勘项目现场。</w:t>
      </w:r>
    </w:p>
    <w:p w14:paraId="3AFA2379">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1.9.2 投标人踏勘现场发生的费用自理。</w:t>
      </w:r>
    </w:p>
    <w:p w14:paraId="6099F4A1">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1.9.3 投标人自行负责在踏勘现场中所发生的人员伤亡和财产损失。</w:t>
      </w:r>
    </w:p>
    <w:p w14:paraId="78242BB2">
      <w:pPr>
        <w:pStyle w:val="4"/>
        <w:spacing w:line="440" w:lineRule="exact"/>
        <w:rPr>
          <w:rFonts w:hint="eastAsia" w:ascii="宋体" w:hAnsi="宋体" w:eastAsia="宋体" w:cs="宋体"/>
          <w:b w:val="0"/>
          <w:bCs w:val="0"/>
          <w:color w:val="auto"/>
          <w:sz w:val="21"/>
          <w:szCs w:val="21"/>
          <w:highlight w:val="none"/>
        </w:rPr>
      </w:pPr>
      <w:bookmarkStart w:id="32" w:name="_Toc389065156"/>
      <w:bookmarkStart w:id="33" w:name="_Toc498006654"/>
      <w:r>
        <w:rPr>
          <w:rFonts w:hint="eastAsia" w:ascii="宋体" w:hAnsi="宋体" w:eastAsia="宋体" w:cs="宋体"/>
          <w:b w:val="0"/>
          <w:bCs w:val="0"/>
          <w:color w:val="auto"/>
          <w:sz w:val="21"/>
          <w:szCs w:val="21"/>
          <w:highlight w:val="none"/>
        </w:rPr>
        <w:t>1.10分包</w:t>
      </w:r>
      <w:bookmarkEnd w:id="32"/>
      <w:bookmarkEnd w:id="33"/>
    </w:p>
    <w:p w14:paraId="09DE1776">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投标人拟在中标后将中标项目的部分非主体、非关键性工作进行分包的，应符合“投标人须知前附表”规定。</w:t>
      </w:r>
    </w:p>
    <w:p w14:paraId="28E98B28">
      <w:pPr>
        <w:pStyle w:val="4"/>
        <w:spacing w:line="440" w:lineRule="exact"/>
        <w:rPr>
          <w:rFonts w:hint="eastAsia" w:ascii="宋体" w:hAnsi="宋体" w:eastAsia="宋体" w:cs="宋体"/>
          <w:b w:val="0"/>
          <w:bCs w:val="0"/>
          <w:color w:val="auto"/>
          <w:sz w:val="21"/>
          <w:szCs w:val="21"/>
          <w:highlight w:val="none"/>
        </w:rPr>
      </w:pPr>
      <w:bookmarkStart w:id="34" w:name="_Toc389065157"/>
      <w:bookmarkStart w:id="35" w:name="_Toc498006655"/>
      <w:r>
        <w:rPr>
          <w:rFonts w:hint="eastAsia" w:ascii="宋体" w:hAnsi="宋体" w:eastAsia="宋体" w:cs="宋体"/>
          <w:b w:val="0"/>
          <w:bCs w:val="0"/>
          <w:color w:val="auto"/>
          <w:sz w:val="21"/>
          <w:szCs w:val="21"/>
          <w:highlight w:val="none"/>
        </w:rPr>
        <w:t>1.11 偏离</w:t>
      </w:r>
      <w:bookmarkEnd w:id="34"/>
      <w:bookmarkEnd w:id="35"/>
    </w:p>
    <w:p w14:paraId="50A1B6D2">
      <w:pPr>
        <w:spacing w:line="440" w:lineRule="exact"/>
        <w:ind w:firstLine="359" w:firstLineChars="171"/>
        <w:rPr>
          <w:rFonts w:hint="eastAsia" w:ascii="宋体" w:hAnsi="宋体" w:eastAsia="宋体" w:cs="宋体"/>
          <w:b w:val="0"/>
          <w:bCs w:val="0"/>
          <w:color w:val="auto"/>
          <w:sz w:val="21"/>
          <w:szCs w:val="21"/>
          <w:highlight w:val="none"/>
        </w:rPr>
      </w:pPr>
      <w:bookmarkStart w:id="36" w:name="_Toc389065158"/>
      <w:r>
        <w:rPr>
          <w:rFonts w:hint="eastAsia" w:ascii="宋体" w:hAnsi="宋体" w:eastAsia="宋体" w:cs="宋体"/>
          <w:b w:val="0"/>
          <w:bCs w:val="0"/>
          <w:color w:val="auto"/>
          <w:sz w:val="21"/>
          <w:szCs w:val="21"/>
          <w:highlight w:val="none"/>
        </w:rPr>
        <w:t>投标人须知前附表允许投标文件偏离招标文件某些要求的，偏离应当符合招标文件规定的偏离范围和幅度。</w:t>
      </w:r>
    </w:p>
    <w:p w14:paraId="1855F5C9">
      <w:pPr>
        <w:pStyle w:val="4"/>
        <w:spacing w:line="440" w:lineRule="exact"/>
        <w:rPr>
          <w:rFonts w:hint="eastAsia" w:ascii="宋体" w:hAnsi="宋体" w:eastAsia="宋体" w:cs="宋体"/>
          <w:b w:val="0"/>
          <w:bCs w:val="0"/>
          <w:color w:val="auto"/>
          <w:sz w:val="21"/>
          <w:szCs w:val="21"/>
          <w:highlight w:val="none"/>
        </w:rPr>
      </w:pPr>
      <w:bookmarkStart w:id="37" w:name="_Toc498006656"/>
      <w:bookmarkStart w:id="38" w:name="_Toc389065198"/>
      <w:r>
        <w:rPr>
          <w:rFonts w:hint="eastAsia" w:ascii="宋体" w:hAnsi="宋体" w:eastAsia="宋体" w:cs="宋体"/>
          <w:b w:val="0"/>
          <w:bCs w:val="0"/>
          <w:color w:val="auto"/>
          <w:sz w:val="21"/>
          <w:szCs w:val="21"/>
          <w:highlight w:val="none"/>
        </w:rPr>
        <w:t>1.12知识产权</w:t>
      </w:r>
      <w:bookmarkEnd w:id="37"/>
      <w:bookmarkEnd w:id="38"/>
    </w:p>
    <w:p w14:paraId="6969E5F7">
      <w:pPr>
        <w:spacing w:line="440" w:lineRule="exact"/>
        <w:ind w:firstLine="359" w:firstLineChars="17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p w14:paraId="5E81F083">
      <w:pPr>
        <w:pStyle w:val="4"/>
        <w:spacing w:line="440" w:lineRule="exact"/>
        <w:rPr>
          <w:rFonts w:hint="eastAsia" w:ascii="宋体" w:hAnsi="宋体" w:eastAsia="宋体" w:cs="宋体"/>
          <w:b w:val="0"/>
          <w:bCs w:val="0"/>
          <w:color w:val="auto"/>
          <w:sz w:val="21"/>
          <w:szCs w:val="21"/>
          <w:highlight w:val="none"/>
        </w:rPr>
      </w:pPr>
      <w:bookmarkStart w:id="39" w:name="_Toc498006657"/>
      <w:r>
        <w:rPr>
          <w:rFonts w:hint="eastAsia" w:ascii="宋体" w:hAnsi="宋体" w:eastAsia="宋体" w:cs="宋体"/>
          <w:b w:val="0"/>
          <w:bCs w:val="0"/>
          <w:color w:val="auto"/>
          <w:sz w:val="21"/>
          <w:szCs w:val="21"/>
          <w:highlight w:val="none"/>
        </w:rPr>
        <w:t>1.13同义词语</w:t>
      </w:r>
      <w:bookmarkEnd w:id="39"/>
    </w:p>
    <w:p w14:paraId="3A503589">
      <w:pPr>
        <w:spacing w:line="440" w:lineRule="exact"/>
        <w:ind w:firstLine="359" w:firstLineChars="17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构成招标文件组成部分的“通用合同条款”、“专用合同条款”、“技术标准和要求”章节中出现的措辞“发包人”和“承包人”，在招标投标阶段应当分别按“招标人”和“投标人”进行理解。</w:t>
      </w:r>
    </w:p>
    <w:p w14:paraId="1088250D">
      <w:pPr>
        <w:pStyle w:val="3"/>
        <w:spacing w:line="440" w:lineRule="exact"/>
        <w:rPr>
          <w:rFonts w:hint="eastAsia" w:ascii="宋体" w:hAnsi="宋体" w:eastAsia="宋体" w:cs="宋体"/>
          <w:b/>
          <w:bCs/>
          <w:color w:val="auto"/>
          <w:sz w:val="21"/>
          <w:szCs w:val="21"/>
          <w:highlight w:val="none"/>
        </w:rPr>
      </w:pPr>
      <w:bookmarkStart w:id="40" w:name="_Toc498006658"/>
      <w:r>
        <w:rPr>
          <w:rFonts w:hint="eastAsia" w:ascii="宋体" w:hAnsi="宋体" w:eastAsia="宋体" w:cs="宋体"/>
          <w:b/>
          <w:bCs/>
          <w:color w:val="auto"/>
          <w:sz w:val="21"/>
          <w:szCs w:val="21"/>
          <w:highlight w:val="none"/>
        </w:rPr>
        <w:t>2 招标文件</w:t>
      </w:r>
      <w:bookmarkEnd w:id="36"/>
      <w:bookmarkEnd w:id="40"/>
    </w:p>
    <w:p w14:paraId="2E70506A">
      <w:pPr>
        <w:pStyle w:val="4"/>
        <w:spacing w:line="440" w:lineRule="exact"/>
        <w:rPr>
          <w:rFonts w:hint="eastAsia" w:ascii="宋体" w:hAnsi="宋体" w:eastAsia="宋体" w:cs="宋体"/>
          <w:b w:val="0"/>
          <w:bCs w:val="0"/>
          <w:color w:val="auto"/>
          <w:sz w:val="21"/>
          <w:szCs w:val="21"/>
          <w:highlight w:val="none"/>
        </w:rPr>
      </w:pPr>
      <w:bookmarkStart w:id="41" w:name="_Toc389065159"/>
      <w:bookmarkStart w:id="42" w:name="_Toc498006659"/>
      <w:r>
        <w:rPr>
          <w:rFonts w:hint="eastAsia" w:ascii="宋体" w:hAnsi="宋体" w:eastAsia="宋体" w:cs="宋体"/>
          <w:b w:val="0"/>
          <w:bCs w:val="0"/>
          <w:color w:val="auto"/>
          <w:sz w:val="21"/>
          <w:szCs w:val="21"/>
          <w:highlight w:val="none"/>
        </w:rPr>
        <w:t>2.1 招标文件的组成</w:t>
      </w:r>
      <w:bookmarkEnd w:id="41"/>
      <w:bookmarkEnd w:id="42"/>
    </w:p>
    <w:p w14:paraId="035ED394">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2.1.1 本招标文件包括：</w:t>
      </w:r>
    </w:p>
    <w:p w14:paraId="42292C97">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（1）招标公告；</w:t>
      </w:r>
    </w:p>
    <w:p w14:paraId="78D60CBC">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（2）投标人须知；</w:t>
      </w:r>
    </w:p>
    <w:p w14:paraId="60D7FA29">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（3）评标办法；</w:t>
      </w:r>
    </w:p>
    <w:p w14:paraId="6DDD1964">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（4）合同条款及格式；</w:t>
      </w:r>
    </w:p>
    <w:p w14:paraId="53ACDD18">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（5）工程量清单；</w:t>
      </w:r>
    </w:p>
    <w:p w14:paraId="18B4C350">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（6）图纸；</w:t>
      </w:r>
    </w:p>
    <w:p w14:paraId="3F8E00F8">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（7）技术标准和要求；</w:t>
      </w:r>
    </w:p>
    <w:p w14:paraId="21EA1020">
      <w:pPr>
        <w:spacing w:line="440" w:lineRule="exact"/>
        <w:ind w:firstLine="420" w:firstLineChars="2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（8）投标文件格式</w:t>
      </w:r>
      <w:r>
        <w:rPr>
          <w:rFonts w:hint="eastAsia" w:ascii="宋体" w:hAnsi="宋体" w:eastAsia="宋体" w:cs="宋体"/>
          <w:b w:val="0"/>
          <w:bCs w:val="0"/>
          <w:color w:val="auto"/>
          <w:sz w:val="21"/>
          <w:szCs w:val="21"/>
          <w:highlight w:val="none"/>
          <w:lang w:eastAsia="zh-CN"/>
        </w:rPr>
        <w:t>；</w:t>
      </w:r>
    </w:p>
    <w:p w14:paraId="397D6794">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rPr>
        <w:t>）投标人须知前附表规定的其他资料。</w:t>
      </w:r>
    </w:p>
    <w:p w14:paraId="1BD268DA">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2.1.2 根据本章第2.2款和第2.3款对招标文件所作的澄清、修改，构成招标文件的组成部分。招标文件的澄清、修改内容前后相互矛盾时，以发布时间在后的文件为准。</w:t>
      </w:r>
    </w:p>
    <w:p w14:paraId="0419E1CE">
      <w:pPr>
        <w:pStyle w:val="4"/>
        <w:spacing w:line="440" w:lineRule="exact"/>
        <w:rPr>
          <w:rFonts w:hint="eastAsia" w:ascii="宋体" w:hAnsi="宋体" w:eastAsia="宋体" w:cs="宋体"/>
          <w:b w:val="0"/>
          <w:bCs w:val="0"/>
          <w:color w:val="auto"/>
          <w:sz w:val="21"/>
          <w:szCs w:val="21"/>
          <w:highlight w:val="none"/>
        </w:rPr>
      </w:pPr>
      <w:bookmarkStart w:id="43" w:name="_Toc389065160"/>
      <w:bookmarkStart w:id="44" w:name="_Toc498006660"/>
      <w:r>
        <w:rPr>
          <w:rFonts w:hint="eastAsia" w:ascii="宋体" w:hAnsi="宋体" w:eastAsia="宋体" w:cs="宋体"/>
          <w:b w:val="0"/>
          <w:bCs w:val="0"/>
          <w:color w:val="auto"/>
          <w:sz w:val="21"/>
          <w:szCs w:val="21"/>
          <w:highlight w:val="none"/>
        </w:rPr>
        <w:t>2.2 招标文件的澄清</w:t>
      </w:r>
      <w:bookmarkEnd w:id="43"/>
      <w:bookmarkEnd w:id="44"/>
    </w:p>
    <w:p w14:paraId="23E199B2">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2.2.1 投标人应仔细阅读和检查招标文件的全部内容，招标人不组织集中答疑，投标人如对招标公告、招标文件、工程量清单、图纸、标底、招标控制价等文件存在前后矛盾，部分条款说明不清、存在歧义、违反相关法律法规，存在限制性条款等有疑问的应在</w:t>
      </w:r>
      <w:r>
        <w:rPr>
          <w:rFonts w:hint="eastAsia" w:ascii="宋体" w:hAnsi="宋体" w:eastAsia="宋体" w:cs="宋体"/>
          <w:b w:val="0"/>
          <w:bCs w:val="0"/>
          <w:color w:val="auto"/>
          <w:sz w:val="21"/>
          <w:szCs w:val="21"/>
          <w:highlight w:val="none"/>
          <w:u w:val="single"/>
        </w:rPr>
        <w:t>202</w:t>
      </w:r>
      <w:r>
        <w:rPr>
          <w:rFonts w:hint="eastAsia" w:ascii="宋体" w:hAnsi="宋体" w:eastAsia="宋体" w:cs="宋体"/>
          <w:b w:val="0"/>
          <w:bCs w:val="0"/>
          <w:color w:val="auto"/>
          <w:sz w:val="21"/>
          <w:szCs w:val="21"/>
          <w:highlight w:val="none"/>
          <w:u w:val="single"/>
          <w:lang w:val="en-US" w:eastAsia="zh-CN"/>
        </w:rPr>
        <w:t>5</w:t>
      </w:r>
      <w:r>
        <w:rPr>
          <w:rFonts w:hint="eastAsia" w:ascii="宋体" w:hAnsi="宋体" w:eastAsia="宋体" w:cs="宋体"/>
          <w:b w:val="0"/>
          <w:bCs w:val="0"/>
          <w:color w:val="auto"/>
          <w:sz w:val="21"/>
          <w:szCs w:val="21"/>
          <w:highlight w:val="none"/>
          <w:u w:val="single"/>
        </w:rPr>
        <w:t>年</w:t>
      </w:r>
      <w:r>
        <w:rPr>
          <w:rFonts w:hint="eastAsia" w:ascii="宋体" w:hAnsi="宋体" w:eastAsia="宋体" w:cs="宋体"/>
          <w:b w:val="0"/>
          <w:bCs w:val="0"/>
          <w:color w:val="auto"/>
          <w:sz w:val="21"/>
          <w:szCs w:val="21"/>
          <w:highlight w:val="none"/>
          <w:u w:val="single"/>
          <w:lang w:val="en-US" w:eastAsia="zh-CN"/>
        </w:rPr>
        <w:t>3</w:t>
      </w:r>
      <w:r>
        <w:rPr>
          <w:rFonts w:hint="eastAsia" w:ascii="宋体" w:hAnsi="宋体" w:eastAsia="宋体" w:cs="宋体"/>
          <w:b w:val="0"/>
          <w:bCs w:val="0"/>
          <w:color w:val="auto"/>
          <w:sz w:val="21"/>
          <w:szCs w:val="21"/>
          <w:highlight w:val="none"/>
          <w:u w:val="single"/>
        </w:rPr>
        <w:t>月</w:t>
      </w:r>
      <w:r>
        <w:rPr>
          <w:rFonts w:hint="eastAsia" w:ascii="宋体" w:hAnsi="宋体" w:eastAsia="宋体" w:cs="宋体"/>
          <w:b w:val="0"/>
          <w:bCs w:val="0"/>
          <w:color w:val="auto"/>
          <w:sz w:val="21"/>
          <w:szCs w:val="21"/>
          <w:highlight w:val="none"/>
          <w:u w:val="single"/>
          <w:lang w:val="en-US" w:eastAsia="zh-CN"/>
        </w:rPr>
        <w:t>31</w:t>
      </w:r>
      <w:r>
        <w:rPr>
          <w:rFonts w:hint="eastAsia" w:ascii="宋体" w:hAnsi="宋体" w:eastAsia="宋体" w:cs="宋体"/>
          <w:b w:val="0"/>
          <w:bCs w:val="0"/>
          <w:color w:val="auto"/>
          <w:sz w:val="21"/>
          <w:szCs w:val="21"/>
          <w:highlight w:val="none"/>
          <w:u w:val="single"/>
        </w:rPr>
        <w:t>日17时</w:t>
      </w:r>
      <w:r>
        <w:rPr>
          <w:rFonts w:hint="eastAsia" w:ascii="宋体" w:hAnsi="宋体" w:eastAsia="宋体" w:cs="宋体"/>
          <w:b w:val="0"/>
          <w:bCs w:val="0"/>
          <w:color w:val="auto"/>
          <w:sz w:val="21"/>
          <w:szCs w:val="21"/>
          <w:highlight w:val="none"/>
        </w:rPr>
        <w:t>前向招标人提出澄清要求，以电子文件形式发送至指定邮箱：</w:t>
      </w:r>
      <w:r>
        <w:rPr>
          <w:rFonts w:hint="eastAsia" w:ascii="宋体" w:hAnsi="宋体" w:eastAsia="宋体" w:cs="宋体"/>
          <w:b w:val="0"/>
          <w:bCs w:val="0"/>
          <w:color w:val="auto"/>
          <w:sz w:val="21"/>
          <w:szCs w:val="21"/>
          <w:highlight w:val="none"/>
          <w:u w:val="none"/>
        </w:rPr>
        <w:fldChar w:fldCharType="begin"/>
      </w:r>
      <w:r>
        <w:rPr>
          <w:rFonts w:hint="eastAsia" w:ascii="宋体" w:hAnsi="宋体" w:eastAsia="宋体" w:cs="宋体"/>
          <w:b w:val="0"/>
          <w:bCs w:val="0"/>
          <w:color w:val="auto"/>
          <w:sz w:val="21"/>
          <w:szCs w:val="21"/>
          <w:highlight w:val="none"/>
          <w:u w:val="none"/>
        </w:rPr>
        <w:instrText xml:space="preserve"> HYPERLINK "mailto:943195698@qq.com（加盖单位公章）。招标人在收到疑问材料后于2023年2月" </w:instrText>
      </w:r>
      <w:r>
        <w:rPr>
          <w:rFonts w:hint="eastAsia" w:ascii="宋体" w:hAnsi="宋体" w:eastAsia="宋体" w:cs="宋体"/>
          <w:b w:val="0"/>
          <w:bCs w:val="0"/>
          <w:color w:val="auto"/>
          <w:sz w:val="21"/>
          <w:szCs w:val="21"/>
          <w:highlight w:val="none"/>
          <w:u w:val="none"/>
        </w:rPr>
        <w:fldChar w:fldCharType="separate"/>
      </w:r>
      <w:r>
        <w:rPr>
          <w:rStyle w:val="14"/>
          <w:rFonts w:hint="eastAsia" w:ascii="宋体" w:hAnsi="宋体" w:eastAsia="宋体" w:cs="宋体"/>
          <w:b w:val="0"/>
          <w:bCs w:val="0"/>
          <w:color w:val="auto"/>
          <w:sz w:val="21"/>
          <w:szCs w:val="21"/>
          <w:highlight w:val="none"/>
          <w:u w:val="single"/>
          <w:lang w:val="en-US" w:eastAsia="zh-CN"/>
        </w:rPr>
        <w:t>898101793</w:t>
      </w:r>
      <w:r>
        <w:rPr>
          <w:rStyle w:val="14"/>
          <w:rFonts w:hint="eastAsia" w:ascii="宋体" w:hAnsi="宋体" w:eastAsia="宋体" w:cs="宋体"/>
          <w:b w:val="0"/>
          <w:bCs w:val="0"/>
          <w:color w:val="auto"/>
          <w:sz w:val="21"/>
          <w:szCs w:val="21"/>
          <w:highlight w:val="none"/>
          <w:u w:val="single"/>
        </w:rPr>
        <w:t>@qq.com</w:t>
      </w:r>
      <w:r>
        <w:rPr>
          <w:rStyle w:val="14"/>
          <w:rFonts w:hint="eastAsia" w:ascii="宋体" w:hAnsi="宋体" w:eastAsia="宋体" w:cs="宋体"/>
          <w:b w:val="0"/>
          <w:bCs w:val="0"/>
          <w:color w:val="auto"/>
          <w:sz w:val="21"/>
          <w:szCs w:val="21"/>
          <w:highlight w:val="none"/>
          <w:u w:val="none"/>
        </w:rPr>
        <w:t>（加盖单位公章）。招标人在收到疑问材料后于202</w:t>
      </w:r>
      <w:r>
        <w:rPr>
          <w:rStyle w:val="14"/>
          <w:rFonts w:hint="eastAsia" w:ascii="宋体" w:hAnsi="宋体" w:eastAsia="宋体" w:cs="宋体"/>
          <w:b w:val="0"/>
          <w:bCs w:val="0"/>
          <w:color w:val="auto"/>
          <w:sz w:val="21"/>
          <w:szCs w:val="21"/>
          <w:highlight w:val="none"/>
          <w:u w:val="none"/>
          <w:lang w:val="en-US" w:eastAsia="zh-CN"/>
        </w:rPr>
        <w:t>5</w:t>
      </w:r>
      <w:r>
        <w:rPr>
          <w:rStyle w:val="14"/>
          <w:rFonts w:hint="eastAsia" w:ascii="宋体" w:hAnsi="宋体" w:eastAsia="宋体" w:cs="宋体"/>
          <w:b w:val="0"/>
          <w:bCs w:val="0"/>
          <w:color w:val="auto"/>
          <w:sz w:val="21"/>
          <w:szCs w:val="21"/>
          <w:highlight w:val="none"/>
          <w:u w:val="none"/>
        </w:rPr>
        <w:t>年</w:t>
      </w:r>
      <w:r>
        <w:rPr>
          <w:rStyle w:val="14"/>
          <w:rFonts w:hint="eastAsia" w:ascii="宋体" w:hAnsi="宋体" w:eastAsia="宋体" w:cs="宋体"/>
          <w:b w:val="0"/>
          <w:bCs w:val="0"/>
          <w:color w:val="auto"/>
          <w:sz w:val="21"/>
          <w:szCs w:val="21"/>
          <w:highlight w:val="none"/>
          <w:u w:val="none"/>
          <w:lang w:val="en-US" w:eastAsia="zh-CN"/>
        </w:rPr>
        <w:t xml:space="preserve"> </w:t>
      </w:r>
      <w:r>
        <w:rPr>
          <w:rStyle w:val="14"/>
          <w:rFonts w:hint="eastAsia" w:ascii="宋体" w:hAnsi="宋体" w:eastAsia="宋体" w:cs="宋体"/>
          <w:b w:val="0"/>
          <w:bCs w:val="0"/>
          <w:color w:val="auto"/>
          <w:sz w:val="21"/>
          <w:szCs w:val="21"/>
          <w:highlight w:val="none"/>
          <w:u w:val="none"/>
        </w:rPr>
        <w:t>月</w:t>
      </w:r>
      <w:r>
        <w:rPr>
          <w:rFonts w:hint="eastAsia" w:ascii="宋体" w:hAnsi="宋体" w:eastAsia="宋体" w:cs="宋体"/>
          <w:b w:val="0"/>
          <w:bCs w:val="0"/>
          <w:color w:val="auto"/>
          <w:sz w:val="21"/>
          <w:szCs w:val="21"/>
          <w:highlight w:val="none"/>
          <w:u w:val="none"/>
        </w:rPr>
        <w:fldChar w:fldCharType="end"/>
      </w:r>
      <w:r>
        <w:rPr>
          <w:rFonts w:hint="eastAsia" w:ascii="宋体" w:hAnsi="宋体" w:eastAsia="宋体" w:cs="宋体"/>
          <w:b w:val="0"/>
          <w:bCs w:val="0"/>
          <w:color w:val="auto"/>
          <w:sz w:val="21"/>
          <w:szCs w:val="21"/>
          <w:highlight w:val="none"/>
          <w:u w:val="none"/>
          <w:lang w:val="en-US" w:eastAsia="zh-CN"/>
        </w:rPr>
        <w:t xml:space="preserve"> </w:t>
      </w:r>
      <w:r>
        <w:rPr>
          <w:rFonts w:hint="eastAsia" w:ascii="宋体" w:hAnsi="宋体" w:eastAsia="宋体" w:cs="宋体"/>
          <w:b w:val="0"/>
          <w:bCs w:val="0"/>
          <w:color w:val="auto"/>
          <w:sz w:val="21"/>
          <w:szCs w:val="21"/>
          <w:highlight w:val="none"/>
          <w:u w:val="none"/>
        </w:rPr>
        <w:t>日17时</w:t>
      </w:r>
      <w:r>
        <w:rPr>
          <w:rFonts w:hint="eastAsia" w:ascii="宋体" w:hAnsi="宋体" w:eastAsia="宋体" w:cs="宋体"/>
          <w:b w:val="0"/>
          <w:bCs w:val="0"/>
          <w:color w:val="auto"/>
          <w:sz w:val="21"/>
          <w:szCs w:val="21"/>
          <w:highlight w:val="none"/>
          <w:u w:val="none"/>
          <w:lang w:val="en-US" w:eastAsia="zh-CN"/>
        </w:rPr>
        <w:t>后</w:t>
      </w:r>
      <w:r>
        <w:rPr>
          <w:rFonts w:hint="eastAsia" w:ascii="宋体" w:hAnsi="宋体" w:eastAsia="宋体" w:cs="宋体"/>
          <w:b w:val="0"/>
          <w:bCs w:val="0"/>
          <w:color w:val="auto"/>
          <w:sz w:val="21"/>
          <w:szCs w:val="21"/>
          <w:highlight w:val="none"/>
        </w:rPr>
        <w:t>将解答内容在“南通市保障房建设投资集团有限公司官网（http://www.ntftjt.com/）－公示公告”栏中公告给所有潜在投标人，但招标人不指明澄清问题的来源，招标人不再另行通知。</w:t>
      </w:r>
    </w:p>
    <w:p w14:paraId="38DECD02">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投标人不在澄清期限内提出，招标人有权不予答复。</w:t>
      </w:r>
    </w:p>
    <w:p w14:paraId="5B935966">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在开标截止时间前，投标人未以书面、电子文件形式提出疑问（质疑）的，视为投标人接受招标公告、招标文件所注全部条款。开标后投标人再对招标公告、招标文件等提出质疑或投诉的，招标人有理由不予受理，由此引起的损失由投标人自行承担。</w:t>
      </w:r>
    </w:p>
    <w:p w14:paraId="6FA57AFC">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2.2.2 澄清文件按本章规定发出之时起，视为投标人已收到该澄清文件。投标人未及时查阅招标文件的澄清，或未按照澄清后的招标文件编制投标文件，由此造成的后果由投标人自行承担。</w:t>
      </w:r>
    </w:p>
    <w:p w14:paraId="5314C456">
      <w:pPr>
        <w:pStyle w:val="4"/>
        <w:spacing w:line="440" w:lineRule="exact"/>
        <w:rPr>
          <w:rFonts w:hint="eastAsia" w:ascii="宋体" w:hAnsi="宋体" w:eastAsia="宋体" w:cs="宋体"/>
          <w:b w:val="0"/>
          <w:bCs w:val="0"/>
          <w:color w:val="auto"/>
          <w:sz w:val="21"/>
          <w:szCs w:val="21"/>
          <w:highlight w:val="none"/>
        </w:rPr>
      </w:pPr>
      <w:bookmarkStart w:id="45" w:name="_Toc389065161"/>
      <w:bookmarkStart w:id="46" w:name="_Toc498006661"/>
      <w:r>
        <w:rPr>
          <w:rFonts w:hint="eastAsia" w:ascii="宋体" w:hAnsi="宋体" w:eastAsia="宋体" w:cs="宋体"/>
          <w:b w:val="0"/>
          <w:bCs w:val="0"/>
          <w:color w:val="auto"/>
          <w:sz w:val="21"/>
          <w:szCs w:val="21"/>
          <w:highlight w:val="none"/>
        </w:rPr>
        <w:t>2.3 招标文件的修改</w:t>
      </w:r>
      <w:bookmarkEnd w:id="45"/>
      <w:bookmarkEnd w:id="46"/>
    </w:p>
    <w:p w14:paraId="4E3E2147">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2.3.1招标人可能会以补充通知的方式修改招标文件，补充通知将作为招标文件的组成部分，具有与招标文件同等效力。</w:t>
      </w:r>
    </w:p>
    <w:p w14:paraId="56B1F4C3">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2.3.2补充说明、澄清或修改的内容可能影响到响应文件编制的，代理机构将在提交投标文件截止期2日前，发布补充说明、澄清或修改的公告，不足2日的应当顺延首次提交投标文件截止之日。</w:t>
      </w:r>
    </w:p>
    <w:p w14:paraId="6B4C1467">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2.3.3为使投标人在编制投标文件时，将补充通知修改的内容考虑进去，招标人可以延长投标截止时间(延长时间在补充通知中写明)。</w:t>
      </w:r>
    </w:p>
    <w:p w14:paraId="1F8FFA71">
      <w:pPr>
        <w:pStyle w:val="4"/>
        <w:spacing w:line="440" w:lineRule="exact"/>
        <w:rPr>
          <w:rFonts w:hint="eastAsia" w:ascii="宋体" w:hAnsi="宋体" w:eastAsia="宋体" w:cs="宋体"/>
          <w:b w:val="0"/>
          <w:bCs w:val="0"/>
          <w:color w:val="auto"/>
          <w:sz w:val="21"/>
          <w:szCs w:val="21"/>
          <w:highlight w:val="none"/>
        </w:rPr>
      </w:pPr>
      <w:bookmarkStart w:id="47" w:name="_Toc473034303"/>
      <w:bookmarkStart w:id="48" w:name="_Toc498006662"/>
      <w:r>
        <w:rPr>
          <w:rFonts w:hint="eastAsia" w:ascii="宋体" w:hAnsi="宋体" w:eastAsia="宋体" w:cs="宋体"/>
          <w:b w:val="0"/>
          <w:bCs w:val="0"/>
          <w:color w:val="auto"/>
          <w:sz w:val="21"/>
          <w:szCs w:val="21"/>
          <w:highlight w:val="none"/>
        </w:rPr>
        <w:t>2.4</w:t>
      </w:r>
      <w:bookmarkEnd w:id="47"/>
      <w:bookmarkEnd w:id="48"/>
      <w:r>
        <w:rPr>
          <w:rFonts w:hint="eastAsia" w:ascii="宋体" w:hAnsi="宋体" w:eastAsia="宋体" w:cs="宋体"/>
          <w:b w:val="0"/>
          <w:bCs w:val="0"/>
          <w:color w:val="auto"/>
          <w:sz w:val="21"/>
          <w:szCs w:val="21"/>
          <w:highlight w:val="none"/>
        </w:rPr>
        <w:t xml:space="preserve"> 招标控制价</w:t>
      </w:r>
    </w:p>
    <w:p w14:paraId="1B64B00D">
      <w:pPr>
        <w:spacing w:line="440" w:lineRule="exact"/>
        <w:ind w:firstLine="420" w:firstLineChars="200"/>
        <w:rPr>
          <w:rFonts w:hint="eastAsia" w:ascii="宋体" w:hAnsi="宋体" w:eastAsia="宋体" w:cs="宋体"/>
          <w:b w:val="0"/>
          <w:bCs w:val="0"/>
          <w:color w:val="auto"/>
          <w:sz w:val="21"/>
          <w:szCs w:val="21"/>
          <w:highlight w:val="none"/>
        </w:rPr>
      </w:pPr>
      <w:bookmarkStart w:id="49" w:name="_Toc498006663"/>
      <w:bookmarkStart w:id="50" w:name="_Toc389065162"/>
      <w:r>
        <w:rPr>
          <w:rFonts w:hint="eastAsia" w:ascii="宋体" w:hAnsi="宋体" w:eastAsia="宋体" w:cs="宋体"/>
          <w:b w:val="0"/>
          <w:bCs w:val="0"/>
          <w:color w:val="auto"/>
          <w:sz w:val="21"/>
          <w:szCs w:val="21"/>
          <w:highlight w:val="none"/>
        </w:rPr>
        <w:t>2.4.1详见前附表。</w:t>
      </w:r>
    </w:p>
    <w:p w14:paraId="384B1AF9">
      <w:pPr>
        <w:pStyle w:val="3"/>
        <w:spacing w:line="440" w:lineRule="exac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 投标文件</w:t>
      </w:r>
      <w:bookmarkEnd w:id="49"/>
      <w:bookmarkEnd w:id="50"/>
    </w:p>
    <w:p w14:paraId="570F4B91">
      <w:pPr>
        <w:pStyle w:val="4"/>
        <w:spacing w:line="440" w:lineRule="exact"/>
        <w:rPr>
          <w:rFonts w:hint="eastAsia" w:ascii="宋体" w:hAnsi="宋体" w:eastAsia="宋体" w:cs="宋体"/>
          <w:b w:val="0"/>
          <w:bCs w:val="0"/>
          <w:color w:val="auto"/>
          <w:sz w:val="21"/>
          <w:szCs w:val="21"/>
          <w:highlight w:val="none"/>
        </w:rPr>
      </w:pPr>
      <w:bookmarkStart w:id="51" w:name="_Toc389065163"/>
      <w:bookmarkStart w:id="52" w:name="_Toc498006664"/>
      <w:r>
        <w:rPr>
          <w:rFonts w:hint="eastAsia" w:ascii="宋体" w:hAnsi="宋体" w:eastAsia="宋体" w:cs="宋体"/>
          <w:b w:val="0"/>
          <w:bCs w:val="0"/>
          <w:color w:val="auto"/>
          <w:sz w:val="21"/>
          <w:szCs w:val="21"/>
          <w:highlight w:val="none"/>
        </w:rPr>
        <w:t>3.1 投标文件的组成</w:t>
      </w:r>
      <w:bookmarkEnd w:id="51"/>
      <w:bookmarkEnd w:id="52"/>
    </w:p>
    <w:p w14:paraId="563D9676">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3.1.1 投标文件组成见“投标人须知前附表”；</w:t>
      </w:r>
    </w:p>
    <w:p w14:paraId="4DA16CFE">
      <w:pPr>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rPr>
        <w:t>3.1.2 招标文件“投标文件格式”有规定格式要求的，投标人应按规定的格式填写并按要求提交相关的证明材料。</w:t>
      </w:r>
    </w:p>
    <w:p w14:paraId="5CE5E60F">
      <w:pPr>
        <w:pStyle w:val="4"/>
        <w:spacing w:line="440" w:lineRule="exact"/>
        <w:rPr>
          <w:rFonts w:hint="eastAsia" w:ascii="宋体" w:hAnsi="宋体" w:eastAsia="宋体" w:cs="宋体"/>
          <w:b w:val="0"/>
          <w:bCs w:val="0"/>
          <w:color w:val="auto"/>
          <w:sz w:val="21"/>
          <w:szCs w:val="21"/>
          <w:highlight w:val="none"/>
        </w:rPr>
      </w:pPr>
      <w:bookmarkStart w:id="53" w:name="_Toc389065164"/>
      <w:bookmarkStart w:id="54" w:name="_Toc498006665"/>
      <w:r>
        <w:rPr>
          <w:rFonts w:hint="eastAsia" w:ascii="宋体" w:hAnsi="宋体" w:eastAsia="宋体" w:cs="宋体"/>
          <w:b w:val="0"/>
          <w:bCs w:val="0"/>
          <w:color w:val="auto"/>
          <w:sz w:val="21"/>
          <w:szCs w:val="21"/>
          <w:highlight w:val="none"/>
        </w:rPr>
        <w:t>3.2 投标报价</w:t>
      </w:r>
      <w:bookmarkEnd w:id="53"/>
      <w:bookmarkEnd w:id="54"/>
    </w:p>
    <w:p w14:paraId="613A7834">
      <w:pPr>
        <w:tabs>
          <w:tab w:val="left" w:pos="0"/>
          <w:tab w:val="left" w:pos="993"/>
          <w:tab w:val="left" w:pos="1134"/>
        </w:tabs>
        <w:adjustRightInd w:val="0"/>
        <w:snapToGrid w:val="0"/>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3.2.1 投标人报价不得超过招标控制价，否则作无效报价处理。</w:t>
      </w:r>
    </w:p>
    <w:p w14:paraId="7CA1823A">
      <w:pPr>
        <w:tabs>
          <w:tab w:val="left" w:pos="0"/>
          <w:tab w:val="left" w:pos="993"/>
          <w:tab w:val="left" w:pos="1134"/>
        </w:tabs>
        <w:adjustRightInd w:val="0"/>
        <w:snapToGrid w:val="0"/>
        <w:spacing w:line="440" w:lineRule="exact"/>
        <w:ind w:firstLine="420" w:firstLineChars="200"/>
        <w:rPr>
          <w:rFonts w:hint="eastAsia" w:ascii="宋体" w:hAnsi="宋体" w:eastAsia="宋体" w:cs="宋体"/>
          <w:b w:val="0"/>
          <w:bCs w:val="0"/>
          <w:color w:val="auto"/>
          <w:sz w:val="21"/>
          <w:szCs w:val="21"/>
          <w:highlight w:val="none"/>
        </w:rPr>
      </w:pPr>
      <w:bookmarkStart w:id="55" w:name="_Toc389065165"/>
      <w:bookmarkStart w:id="56" w:name="_Toc498006666"/>
      <w:r>
        <w:rPr>
          <w:rFonts w:hint="eastAsia" w:ascii="宋体" w:hAnsi="宋体" w:eastAsia="宋体" w:cs="宋体"/>
          <w:b w:val="0"/>
          <w:bCs w:val="0"/>
          <w:color w:val="auto"/>
          <w:sz w:val="21"/>
          <w:szCs w:val="21"/>
          <w:highlight w:val="none"/>
        </w:rPr>
        <w:t>3.2.2投标人应按</w:t>
      </w:r>
      <w:r>
        <w:rPr>
          <w:rFonts w:hint="eastAsia" w:ascii="宋体" w:hAnsi="宋体" w:eastAsia="宋体" w:cs="宋体"/>
          <w:b w:val="0"/>
          <w:bCs w:val="0"/>
          <w:color w:val="auto"/>
          <w:sz w:val="21"/>
          <w:szCs w:val="21"/>
          <w:highlight w:val="none"/>
          <w:lang w:eastAsia="zh-CN"/>
        </w:rPr>
        <w:t>第</w:t>
      </w:r>
      <w:r>
        <w:rPr>
          <w:rFonts w:hint="eastAsia" w:ascii="宋体" w:hAnsi="宋体" w:eastAsia="宋体" w:cs="宋体"/>
          <w:b w:val="0"/>
          <w:bCs w:val="0"/>
          <w:color w:val="auto"/>
          <w:sz w:val="21"/>
          <w:szCs w:val="21"/>
          <w:highlight w:val="none"/>
          <w:lang w:val="en-US" w:eastAsia="zh-CN"/>
        </w:rPr>
        <w:t>八</w:t>
      </w:r>
      <w:r>
        <w:rPr>
          <w:rFonts w:hint="eastAsia" w:ascii="宋体" w:hAnsi="宋体" w:eastAsia="宋体" w:cs="宋体"/>
          <w:b w:val="0"/>
          <w:bCs w:val="0"/>
          <w:color w:val="auto"/>
          <w:sz w:val="21"/>
          <w:szCs w:val="21"/>
          <w:highlight w:val="none"/>
          <w:lang w:eastAsia="zh-CN"/>
        </w:rPr>
        <w:t>章</w:t>
      </w:r>
      <w:r>
        <w:rPr>
          <w:rFonts w:hint="eastAsia" w:ascii="宋体" w:hAnsi="宋体" w:eastAsia="宋体" w:cs="宋体"/>
          <w:b w:val="0"/>
          <w:bCs w:val="0"/>
          <w:color w:val="auto"/>
          <w:sz w:val="21"/>
          <w:szCs w:val="21"/>
          <w:highlight w:val="none"/>
        </w:rPr>
        <w:t>“投标文件格式”的要求填写价格清单和投标报价。</w:t>
      </w:r>
    </w:p>
    <w:p w14:paraId="60C5EA9D">
      <w:pPr>
        <w:tabs>
          <w:tab w:val="left" w:pos="0"/>
          <w:tab w:val="left" w:pos="993"/>
          <w:tab w:val="left" w:pos="1134"/>
        </w:tabs>
        <w:adjustRightInd w:val="0"/>
        <w:snapToGrid w:val="0"/>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3.2.3投标人应充分了解施工场地的位置、周边环境、道路、装卸、保管、安装限制以及影响投标报价的其他要素。投标人结合市场情况进行投标报价。</w:t>
      </w:r>
    </w:p>
    <w:p w14:paraId="06DE0E22">
      <w:pPr>
        <w:tabs>
          <w:tab w:val="left" w:pos="0"/>
          <w:tab w:val="left" w:pos="993"/>
          <w:tab w:val="left" w:pos="1134"/>
        </w:tabs>
        <w:adjustRightInd w:val="0"/>
        <w:snapToGrid w:val="0"/>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3.2.4投标人在投标截止时间前修改投标函中的投标报价总额，应同时修改投标文件“价格清单”中的相应报价，投标报价总额为各分项金额之和。此修改须符合本章第4.3款的有关要求。</w:t>
      </w:r>
    </w:p>
    <w:p w14:paraId="50A98794">
      <w:pPr>
        <w:tabs>
          <w:tab w:val="left" w:pos="0"/>
          <w:tab w:val="left" w:pos="993"/>
          <w:tab w:val="left" w:pos="1134"/>
        </w:tabs>
        <w:adjustRightInd w:val="0"/>
        <w:snapToGrid w:val="0"/>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3.2.</w:t>
      </w: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本次投标报价</w:t>
      </w:r>
      <w:r>
        <w:rPr>
          <w:rFonts w:hint="eastAsia" w:ascii="宋体" w:hAnsi="宋体" w:eastAsia="宋体" w:cs="宋体"/>
          <w:b w:val="0"/>
          <w:bCs w:val="0"/>
          <w:color w:val="auto"/>
          <w:sz w:val="21"/>
          <w:szCs w:val="21"/>
          <w:highlight w:val="none"/>
          <w:lang w:val="en-US" w:eastAsia="zh-CN"/>
        </w:rPr>
        <w:t>应包括：</w:t>
      </w:r>
      <w:r>
        <w:rPr>
          <w:rFonts w:hint="eastAsia" w:ascii="宋体" w:hAnsi="宋体" w:eastAsia="宋体" w:cs="宋体"/>
          <w:b w:val="0"/>
          <w:bCs w:val="0"/>
          <w:color w:val="auto"/>
          <w:sz w:val="21"/>
          <w:szCs w:val="21"/>
          <w:highlight w:val="none"/>
        </w:rPr>
        <w:t>招标文件所确定招标范围内相应图纸及工程量清单的全部内容，以及为按招标文件所确定的工期、质量、安全要求，完成上述内容所必须的附属工程，临时工程，机械设备，</w:t>
      </w:r>
      <w:r>
        <w:rPr>
          <w:rFonts w:hint="eastAsia" w:ascii="宋体" w:hAnsi="宋体" w:eastAsia="宋体" w:cs="宋体"/>
          <w:b w:val="0"/>
          <w:bCs w:val="0"/>
          <w:color w:val="auto"/>
          <w:sz w:val="21"/>
          <w:szCs w:val="21"/>
          <w:highlight w:val="none"/>
          <w:lang w:val="en-US" w:eastAsia="zh-CN"/>
        </w:rPr>
        <w:t>脚手架，</w:t>
      </w:r>
      <w:r>
        <w:rPr>
          <w:rFonts w:hint="eastAsia" w:ascii="宋体" w:hAnsi="宋体" w:eastAsia="宋体" w:cs="宋体"/>
          <w:b w:val="0"/>
          <w:bCs w:val="0"/>
          <w:color w:val="auto"/>
          <w:sz w:val="21"/>
          <w:szCs w:val="21"/>
          <w:highlight w:val="none"/>
        </w:rPr>
        <w:t>材料，劳务，技术措施，施工方法，冬雨季施工措施费，夜间施工增加费，工程定位，复测，点交，场地清理费用，有关材料和构件场内外二次搬运费，垃圾的清理外运所有费（含渣土证办证费用），现场安全文明施工措施费，赶工措施费，后置埋件的现场拉拔检测费用，避雷装置连接，遮封装饰，测试费用，设置防撞防坠设施，安全生产，文明施工，成品保护及工程实施范围内外的单位、个人和其他可能出现的阻挠施工所发生的费用</w:t>
      </w:r>
      <w:r>
        <w:rPr>
          <w:rFonts w:hint="eastAsia" w:ascii="宋体" w:hAnsi="宋体" w:eastAsia="宋体" w:cs="宋体"/>
          <w:b w:val="0"/>
          <w:bCs w:val="0"/>
          <w:color w:val="auto"/>
          <w:sz w:val="21"/>
          <w:szCs w:val="21"/>
          <w:highlight w:val="none"/>
          <w:lang w:eastAsia="zh-CN"/>
        </w:rPr>
        <w:t>、</w:t>
      </w:r>
      <w:bookmarkStart w:id="57" w:name="OLE_LINK1"/>
      <w:r>
        <w:rPr>
          <w:rFonts w:hint="eastAsia" w:ascii="宋体" w:hAnsi="宋体" w:eastAsia="宋体" w:cs="宋体"/>
          <w:b w:val="0"/>
          <w:bCs w:val="0"/>
          <w:color w:val="auto"/>
          <w:sz w:val="21"/>
          <w:szCs w:val="21"/>
          <w:highlight w:val="none"/>
          <w:lang w:val="en-US" w:eastAsia="zh-CN"/>
        </w:rPr>
        <w:t>围挡广告设计及深化</w:t>
      </w:r>
      <w:bookmarkEnd w:id="57"/>
      <w:r>
        <w:rPr>
          <w:rFonts w:hint="eastAsia" w:ascii="宋体" w:hAnsi="宋体" w:eastAsia="宋体" w:cs="宋体"/>
          <w:b w:val="0"/>
          <w:bCs w:val="0"/>
          <w:color w:val="auto"/>
          <w:sz w:val="21"/>
          <w:szCs w:val="21"/>
          <w:highlight w:val="none"/>
          <w:lang w:val="en-US" w:eastAsia="zh-CN"/>
        </w:rPr>
        <w:t>、围挡广告位的施工</w:t>
      </w:r>
      <w:r>
        <w:rPr>
          <w:rFonts w:hint="eastAsia" w:ascii="宋体" w:hAnsi="宋体" w:eastAsia="宋体" w:cs="宋体"/>
          <w:b w:val="0"/>
          <w:bCs w:val="0"/>
          <w:color w:val="auto"/>
          <w:sz w:val="21"/>
          <w:szCs w:val="21"/>
          <w:highlight w:val="none"/>
        </w:rPr>
        <w:t xml:space="preserve">等合同履行过程中可能发生的风险及所需的全部费用。作为一个有经验的承包商，工序施工前应提前预见施工图纸与现行规范有出入或不详之处，若施工过程中发现施工图纸与现行规范有出入或不详之处，已完成部分施工费用及对该部分的拆除费用由中标人承担，不予以签证，工期也不可顺延。若影响其他单位的验收而发生的补偿费用也由中标人承担。         </w:t>
      </w:r>
    </w:p>
    <w:p w14:paraId="60AB0537">
      <w:pPr>
        <w:tabs>
          <w:tab w:val="left" w:pos="0"/>
          <w:tab w:val="left" w:pos="993"/>
          <w:tab w:val="left" w:pos="1134"/>
        </w:tabs>
        <w:adjustRightInd w:val="0"/>
        <w:snapToGrid w:val="0"/>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3.2.6</w:t>
      </w:r>
      <w:r>
        <w:rPr>
          <w:rFonts w:hint="eastAsia" w:ascii="宋体" w:hAnsi="宋体" w:eastAsia="宋体" w:cs="宋体"/>
          <w:b w:val="0"/>
          <w:bCs w:val="0"/>
          <w:color w:val="auto"/>
          <w:sz w:val="21"/>
          <w:szCs w:val="21"/>
          <w:highlight w:val="none"/>
        </w:rPr>
        <w:t>投标报价还须考虑的费用</w:t>
      </w:r>
    </w:p>
    <w:p w14:paraId="712DFD26">
      <w:pPr>
        <w:tabs>
          <w:tab w:val="left" w:pos="0"/>
          <w:tab w:val="left" w:pos="993"/>
          <w:tab w:val="left" w:pos="1134"/>
        </w:tabs>
        <w:adjustRightInd w:val="0"/>
        <w:snapToGrid w:val="0"/>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（1）下列项目由中标人负责，其费用由各投标人自行考虑，并作为措施费列入投标报价，工程结算时不作调整：</w:t>
      </w:r>
    </w:p>
    <w:p w14:paraId="3E20ADF5">
      <w:pPr>
        <w:tabs>
          <w:tab w:val="left" w:pos="0"/>
          <w:tab w:val="left" w:pos="993"/>
          <w:tab w:val="left" w:pos="1134"/>
        </w:tabs>
        <w:adjustRightInd w:val="0"/>
        <w:snapToGrid w:val="0"/>
        <w:spacing w:line="440" w:lineRule="exact"/>
        <w:ind w:firstLine="420" w:firstLineChars="2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a.</w:t>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rPr>
        <w:t>施工现场外临时用道路、便道的修建费用；（根据现场实际情况确定）</w:t>
      </w:r>
    </w:p>
    <w:p w14:paraId="7D044049">
      <w:pPr>
        <w:tabs>
          <w:tab w:val="left" w:pos="0"/>
          <w:tab w:val="left" w:pos="993"/>
          <w:tab w:val="left" w:pos="1134"/>
        </w:tabs>
        <w:adjustRightInd w:val="0"/>
        <w:snapToGrid w:val="0"/>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b.</w:t>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rPr>
        <w:t>本工程渣土清运所有费（含渣土证办证费用）；</w:t>
      </w:r>
    </w:p>
    <w:p w14:paraId="4E48B403">
      <w:pPr>
        <w:tabs>
          <w:tab w:val="left" w:pos="0"/>
          <w:tab w:val="left" w:pos="993"/>
          <w:tab w:val="left" w:pos="1134"/>
        </w:tabs>
        <w:adjustRightInd w:val="0"/>
        <w:snapToGrid w:val="0"/>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c. 本工程所涉及的高压线防护费用；</w:t>
      </w:r>
    </w:p>
    <w:p w14:paraId="14BA5966">
      <w:pPr>
        <w:tabs>
          <w:tab w:val="left" w:pos="0"/>
          <w:tab w:val="left" w:pos="993"/>
          <w:tab w:val="left" w:pos="1134"/>
        </w:tabs>
        <w:adjustRightInd w:val="0"/>
        <w:snapToGrid w:val="0"/>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d.</w:t>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rPr>
        <w:t>解决施工现场周边群众干扰的费用；</w:t>
      </w:r>
    </w:p>
    <w:p w14:paraId="7218AE59">
      <w:pPr>
        <w:tabs>
          <w:tab w:val="left" w:pos="0"/>
          <w:tab w:val="left" w:pos="993"/>
          <w:tab w:val="left" w:pos="1134"/>
        </w:tabs>
        <w:adjustRightInd w:val="0"/>
        <w:snapToGrid w:val="0"/>
        <w:spacing w:line="440" w:lineRule="exact"/>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e.</w:t>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rPr>
        <w:t>现场地下高压电缆沟安全保护费用；</w:t>
      </w:r>
    </w:p>
    <w:p w14:paraId="25C16196">
      <w:pPr>
        <w:tabs>
          <w:tab w:val="left" w:pos="0"/>
          <w:tab w:val="left" w:pos="993"/>
          <w:tab w:val="left" w:pos="1134"/>
        </w:tabs>
        <w:adjustRightInd w:val="0"/>
        <w:snapToGrid w:val="0"/>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f.</w:t>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rPr>
        <w:t>拆迁遗留建筑垃圾清运费用；</w:t>
      </w:r>
    </w:p>
    <w:p w14:paraId="0DB9922F">
      <w:pPr>
        <w:tabs>
          <w:tab w:val="left" w:pos="0"/>
          <w:tab w:val="left" w:pos="993"/>
          <w:tab w:val="left" w:pos="1134"/>
        </w:tabs>
        <w:adjustRightInd w:val="0"/>
        <w:snapToGrid w:val="0"/>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g.</w:t>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rPr>
        <w:t>现有建（构）筑物、设备、设施、道路、场地、绿化的成品保护及相关措施。</w:t>
      </w:r>
    </w:p>
    <w:p w14:paraId="5BBE2878">
      <w:pPr>
        <w:tabs>
          <w:tab w:val="left" w:pos="0"/>
          <w:tab w:val="left" w:pos="993"/>
          <w:tab w:val="left" w:pos="1134"/>
        </w:tabs>
        <w:adjustRightInd w:val="0"/>
        <w:snapToGrid w:val="0"/>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本工程施工期间涉及环保、消防、城市卫生、市政、居委会、派出所等相关部门收取的费用，以及夜间施工、保护周边地下管线和架空线的安全的费用等，投标人均应综合考虑在投标报价中，竣工结算时一律不作调整。</w:t>
      </w:r>
    </w:p>
    <w:p w14:paraId="11F9DE24">
      <w:pPr>
        <w:tabs>
          <w:tab w:val="left" w:pos="0"/>
          <w:tab w:val="left" w:pos="993"/>
          <w:tab w:val="left" w:pos="1134"/>
        </w:tabs>
        <w:adjustRightInd w:val="0"/>
        <w:snapToGrid w:val="0"/>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报价书中的工程数量乘以综合单价应等于合价。如有误差：若工程数量乘以综合单价小于所报合价，以该工程数量乘以该综合单价得出的新合价为计算依据；若工程数量乘以综合单价大于所报合价，以该合价为计算依据，重新计算综合单价。若本工程中有相同的清单项，但投标人的综合单价报价不一致，则在结算时按有利于招标人的结算。</w:t>
      </w:r>
    </w:p>
    <w:p w14:paraId="7CBFAF28">
      <w:pPr>
        <w:tabs>
          <w:tab w:val="left" w:pos="0"/>
          <w:tab w:val="left" w:pos="993"/>
          <w:tab w:val="left" w:pos="1134"/>
        </w:tabs>
        <w:adjustRightInd w:val="0"/>
        <w:snapToGrid w:val="0"/>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）投标人确定投标报价，同时应考虑合同中包含的风险、责任等各项费用。</w:t>
      </w:r>
    </w:p>
    <w:p w14:paraId="43B7FC0F">
      <w:pPr>
        <w:tabs>
          <w:tab w:val="left" w:pos="0"/>
          <w:tab w:val="left" w:pos="993"/>
          <w:tab w:val="left" w:pos="1134"/>
        </w:tabs>
        <w:adjustRightInd w:val="0"/>
        <w:snapToGrid w:val="0"/>
        <w:spacing w:line="440" w:lineRule="exact"/>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本工程量清单应与施工图、招标文件、技术要求、技术规范等文件结合起来阅读，除设计变更外，招标人在工程量清单中项目特征描述不全，但投标人为满足招标人和设计图纸的要求而必须完成的工作，投标人应计入工程量清单相应子目中；工程量清单中项目描述未尽事宜请结合施工图纸及施工规范要求自行组价，工程结算时招标人不为此类项目另外支付费用</w:t>
      </w:r>
      <w:r>
        <w:rPr>
          <w:rFonts w:hint="eastAsia" w:ascii="宋体" w:hAnsi="宋体" w:eastAsia="宋体" w:cs="宋体"/>
          <w:b w:val="0"/>
          <w:bCs w:val="0"/>
          <w:color w:val="auto"/>
          <w:sz w:val="21"/>
          <w:szCs w:val="21"/>
          <w:highlight w:val="none"/>
          <w:lang w:eastAsia="zh-CN"/>
        </w:rPr>
        <w:t>。</w:t>
      </w:r>
    </w:p>
    <w:p w14:paraId="21C0EB6E">
      <w:pPr>
        <w:tabs>
          <w:tab w:val="left" w:pos="0"/>
          <w:tab w:val="left" w:pos="993"/>
          <w:tab w:val="left" w:pos="1134"/>
        </w:tabs>
        <w:adjustRightInd w:val="0"/>
        <w:snapToGrid w:val="0"/>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rPr>
        <w:t>）投标人应对招标人提供的招标控制价进行复核，如异议需在招标文件提疑截止前以书面形式提出。在施工过程中，中标人不得以投标时综合单价低于成本价为由拒绝施工，否则招标人有权解除合同，并限令退场，全部履约保证金不予退还，对已完工程量，按已验收合格工程量的50%结算工程价款，招标人有权追究由此所导致的一切经济责任。</w:t>
      </w:r>
    </w:p>
    <w:p w14:paraId="587F74FC">
      <w:pPr>
        <w:tabs>
          <w:tab w:val="left" w:pos="0"/>
          <w:tab w:val="left" w:pos="993"/>
          <w:tab w:val="left" w:pos="1134"/>
        </w:tabs>
        <w:adjustRightInd w:val="0"/>
        <w:snapToGrid w:val="0"/>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7</w:t>
      </w:r>
      <w:r>
        <w:rPr>
          <w:rFonts w:hint="eastAsia" w:ascii="宋体" w:hAnsi="宋体" w:eastAsia="宋体" w:cs="宋体"/>
          <w:b w:val="0"/>
          <w:bCs w:val="0"/>
          <w:color w:val="auto"/>
          <w:sz w:val="21"/>
          <w:szCs w:val="21"/>
          <w:highlight w:val="none"/>
        </w:rPr>
        <w:t>）施工图未注明施工方法的项目，请根据清单项目特征要求、自身施工经验及相应规范做法自行组价，并列入综合单价内，竣工结算时一律不作调整。</w:t>
      </w:r>
    </w:p>
    <w:p w14:paraId="08F349F5">
      <w:pPr>
        <w:tabs>
          <w:tab w:val="left" w:pos="0"/>
          <w:tab w:val="left" w:pos="993"/>
          <w:tab w:val="left" w:pos="1134"/>
        </w:tabs>
        <w:adjustRightInd w:val="0"/>
        <w:snapToGrid w:val="0"/>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8</w:t>
      </w:r>
      <w:r>
        <w:rPr>
          <w:rFonts w:hint="eastAsia" w:ascii="宋体" w:hAnsi="宋体" w:eastAsia="宋体" w:cs="宋体"/>
          <w:b w:val="0"/>
          <w:bCs w:val="0"/>
          <w:color w:val="auto"/>
          <w:sz w:val="21"/>
          <w:szCs w:val="21"/>
          <w:highlight w:val="none"/>
        </w:rPr>
        <w:t>）现场所开挖的土方若需外运借地临时堆置，所发生外运、堆置、倒运费用均包含在综合单价内，不另行计价。</w:t>
      </w:r>
    </w:p>
    <w:p w14:paraId="4480D562">
      <w:pPr>
        <w:tabs>
          <w:tab w:val="left" w:pos="0"/>
          <w:tab w:val="left" w:pos="993"/>
          <w:tab w:val="left" w:pos="1134"/>
        </w:tabs>
        <w:adjustRightInd w:val="0"/>
        <w:snapToGrid w:val="0"/>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rPr>
        <w:t>）中标人在施工中应注意与相邻近的建筑物（构筑物）的关系，采取合理的措施，避免产生不利影响，相关措施费用自行考虑并列入投标报价，招标人不再另行支付该项费用，一次性包定，若因中标单位原因造成周边建筑物（构筑物）、设施出现位移、裂缝、损坏等情况，中标人必须负责更换或修复，直至得到招标人的认可，期间涉及的所有费用由中标人承担，招标人不再另行支付该项费用。</w:t>
      </w:r>
    </w:p>
    <w:p w14:paraId="453CFB88">
      <w:pPr>
        <w:tabs>
          <w:tab w:val="left" w:pos="0"/>
          <w:tab w:val="left" w:pos="993"/>
          <w:tab w:val="left" w:pos="1134"/>
        </w:tabs>
        <w:adjustRightInd w:val="0"/>
        <w:snapToGrid w:val="0"/>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10</w:t>
      </w:r>
      <w:r>
        <w:rPr>
          <w:rFonts w:hint="eastAsia" w:ascii="宋体" w:hAnsi="宋体" w:eastAsia="宋体" w:cs="宋体"/>
          <w:b w:val="0"/>
          <w:bCs w:val="0"/>
          <w:color w:val="auto"/>
          <w:sz w:val="21"/>
          <w:szCs w:val="21"/>
          <w:highlight w:val="none"/>
        </w:rPr>
        <w:t>）中标人必须根据有关规定要求，及时对材料、设备、器械进行必要的试验、检测，同时须确保材料、设备、器械一次性通过检测。否则由此引起误工、返工而造成的材料、人工、机械、工期损失等一切费用全部由承包人承担，同时招标人保留对中标人进一步收缴违约金的权利。</w:t>
      </w:r>
    </w:p>
    <w:p w14:paraId="1C66895A">
      <w:pPr>
        <w:tabs>
          <w:tab w:val="left" w:pos="0"/>
          <w:tab w:val="left" w:pos="993"/>
          <w:tab w:val="left" w:pos="1134"/>
        </w:tabs>
        <w:adjustRightInd w:val="0"/>
        <w:snapToGrid w:val="0"/>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11</w:t>
      </w:r>
      <w:r>
        <w:rPr>
          <w:rFonts w:hint="eastAsia" w:ascii="宋体" w:hAnsi="宋体" w:eastAsia="宋体" w:cs="宋体"/>
          <w:b w:val="0"/>
          <w:bCs w:val="0"/>
          <w:color w:val="auto"/>
          <w:sz w:val="21"/>
          <w:szCs w:val="21"/>
          <w:highlight w:val="none"/>
        </w:rPr>
        <w:t>）中标单位需提供发包人至现场及项目手续办理的交通便利，费用包含在投标报价中，结算不予调整。</w:t>
      </w:r>
    </w:p>
    <w:p w14:paraId="24A305A7">
      <w:pPr>
        <w:tabs>
          <w:tab w:val="left" w:pos="0"/>
          <w:tab w:val="left" w:pos="993"/>
          <w:tab w:val="left" w:pos="1134"/>
        </w:tabs>
        <w:adjustRightInd w:val="0"/>
        <w:snapToGrid w:val="0"/>
        <w:spacing w:line="440" w:lineRule="exact"/>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12</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围挡施工点所有杂草割除、建筑垃圾、硬化地面等各类障碍物予以清运，运距投标人自行考虑，综合报价，外运垃圾堆放地点需符合相关主管部门的要求。</w:t>
      </w:r>
    </w:p>
    <w:p w14:paraId="39CDB92B">
      <w:pPr>
        <w:tabs>
          <w:tab w:val="left" w:pos="0"/>
          <w:tab w:val="left" w:pos="993"/>
          <w:tab w:val="left" w:pos="1134"/>
        </w:tabs>
        <w:adjustRightInd w:val="0"/>
        <w:snapToGrid w:val="0"/>
        <w:spacing w:line="440" w:lineRule="exact"/>
        <w:ind w:firstLine="420" w:firstLineChars="2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13）</w:t>
      </w:r>
      <w:r>
        <w:rPr>
          <w:rFonts w:hint="eastAsia" w:ascii="宋体" w:hAnsi="宋体" w:eastAsia="宋体" w:cs="宋体"/>
          <w:b w:val="0"/>
          <w:bCs w:val="0"/>
          <w:color w:val="auto"/>
          <w:sz w:val="21"/>
          <w:szCs w:val="21"/>
          <w:highlight w:val="none"/>
        </w:rPr>
        <w:t>按《建筑地基基础工程施工质量验收规范》（GB50202-20</w:t>
      </w:r>
      <w:r>
        <w:rPr>
          <w:rFonts w:hint="eastAsia" w:ascii="宋体" w:hAnsi="宋体" w:eastAsia="宋体" w:cs="宋体"/>
          <w:b w:val="0"/>
          <w:bCs w:val="0"/>
          <w:color w:val="auto"/>
          <w:sz w:val="21"/>
          <w:szCs w:val="21"/>
          <w:highlight w:val="none"/>
          <w:lang w:val="en-US" w:eastAsia="zh-CN"/>
        </w:rPr>
        <w:t>18</w:t>
      </w:r>
      <w:r>
        <w:rPr>
          <w:rFonts w:hint="eastAsia" w:ascii="宋体" w:hAnsi="宋体" w:eastAsia="宋体" w:cs="宋体"/>
          <w:b w:val="0"/>
          <w:bCs w:val="0"/>
          <w:color w:val="auto"/>
          <w:sz w:val="21"/>
          <w:szCs w:val="21"/>
          <w:highlight w:val="none"/>
        </w:rPr>
        <w:t>）、《建筑边坡工程技术规范》（GB50330—20</w:t>
      </w:r>
      <w:r>
        <w:rPr>
          <w:rFonts w:hint="eastAsia" w:ascii="宋体" w:hAnsi="宋体" w:eastAsia="宋体" w:cs="宋体"/>
          <w:b w:val="0"/>
          <w:bCs w:val="0"/>
          <w:color w:val="auto"/>
          <w:sz w:val="21"/>
          <w:szCs w:val="21"/>
          <w:highlight w:val="none"/>
          <w:lang w:val="en-US" w:eastAsia="zh-CN"/>
        </w:rPr>
        <w:t>13</w:t>
      </w:r>
      <w:r>
        <w:rPr>
          <w:rFonts w:hint="eastAsia" w:ascii="宋体" w:hAnsi="宋体" w:eastAsia="宋体" w:cs="宋体"/>
          <w:b w:val="0"/>
          <w:bCs w:val="0"/>
          <w:color w:val="auto"/>
          <w:sz w:val="21"/>
          <w:szCs w:val="21"/>
          <w:highlight w:val="none"/>
        </w:rPr>
        <w:t>）、地下管线和市政设施保护相关法规条例、本合同要求（含附件图纸）及</w:t>
      </w:r>
      <w:r>
        <w:rPr>
          <w:rFonts w:hint="eastAsia" w:ascii="宋体" w:hAnsi="宋体" w:eastAsia="宋体" w:cs="宋体"/>
          <w:b w:val="0"/>
          <w:bCs w:val="0"/>
          <w:color w:val="auto"/>
          <w:sz w:val="21"/>
          <w:szCs w:val="21"/>
          <w:highlight w:val="none"/>
          <w:lang w:val="en-US" w:eastAsia="zh-CN"/>
        </w:rPr>
        <w:t>招标人</w:t>
      </w:r>
      <w:r>
        <w:rPr>
          <w:rFonts w:hint="eastAsia" w:ascii="宋体" w:hAnsi="宋体" w:eastAsia="宋体" w:cs="宋体"/>
          <w:b w:val="0"/>
          <w:bCs w:val="0"/>
          <w:color w:val="auto"/>
          <w:sz w:val="21"/>
          <w:szCs w:val="21"/>
          <w:highlight w:val="none"/>
        </w:rPr>
        <w:t>其它书面要求进行验收，工程质量达到合格标准</w:t>
      </w:r>
      <w:r>
        <w:rPr>
          <w:rFonts w:hint="eastAsia" w:ascii="宋体" w:hAnsi="宋体" w:eastAsia="宋体" w:cs="宋体"/>
          <w:b w:val="0"/>
          <w:bCs w:val="0"/>
          <w:color w:val="auto"/>
          <w:sz w:val="21"/>
          <w:szCs w:val="21"/>
          <w:highlight w:val="none"/>
          <w:lang w:eastAsia="zh-CN"/>
        </w:rPr>
        <w:t>。</w:t>
      </w:r>
    </w:p>
    <w:p w14:paraId="01F084A5">
      <w:pPr>
        <w:tabs>
          <w:tab w:val="left" w:pos="0"/>
          <w:tab w:val="left" w:pos="993"/>
          <w:tab w:val="left" w:pos="1134"/>
        </w:tabs>
        <w:adjustRightInd w:val="0"/>
        <w:snapToGrid w:val="0"/>
        <w:spacing w:line="440" w:lineRule="exact"/>
        <w:ind w:firstLine="420" w:firstLineChars="2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14</w:t>
      </w:r>
      <w:r>
        <w:rPr>
          <w:rFonts w:hint="eastAsia" w:ascii="宋体" w:hAnsi="宋体" w:eastAsia="宋体" w:cs="宋体"/>
          <w:b w:val="0"/>
          <w:bCs w:val="0"/>
          <w:color w:val="auto"/>
          <w:sz w:val="21"/>
          <w:szCs w:val="21"/>
          <w:highlight w:val="none"/>
          <w:lang w:eastAsia="zh-CN"/>
        </w:rPr>
        <w:t>）坚决贯彻执行《建设工程质量管理条例》，严格履行承包人的质量责任和义务。执行建设部建建建质[2013]171号文《房屋建筑和市政基础设施工程竣工验收规定》的通知。</w:t>
      </w:r>
    </w:p>
    <w:p w14:paraId="59443291">
      <w:pPr>
        <w:tabs>
          <w:tab w:val="left" w:pos="0"/>
          <w:tab w:val="left" w:pos="993"/>
          <w:tab w:val="left" w:pos="1134"/>
        </w:tabs>
        <w:adjustRightInd w:val="0"/>
        <w:snapToGrid w:val="0"/>
        <w:spacing w:line="440" w:lineRule="exact"/>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15）严格执行《工程建设标准强制性条文》的有关条款，确保建设工程施工质量；接受招标人质量监督部门和《工程建设标准强制性条文》和有关法规的监督。</w:t>
      </w:r>
    </w:p>
    <w:p w14:paraId="6EACEA02">
      <w:pPr>
        <w:tabs>
          <w:tab w:val="left" w:pos="0"/>
          <w:tab w:val="left" w:pos="993"/>
          <w:tab w:val="left" w:pos="1134"/>
        </w:tabs>
        <w:adjustRightInd w:val="0"/>
        <w:snapToGrid w:val="0"/>
        <w:spacing w:line="440" w:lineRule="exact"/>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16）中标人须按照国家及江苏省南通市安全文明施工规范组织施工，中标人负责本工程全部的安全责任，以及因本工程引发的第三人的安全。一切因中标人原因引起的工程质量问题及其他纠纷，由中标人承担全部责任及全部相关费用。</w:t>
      </w:r>
    </w:p>
    <w:p w14:paraId="57F4FF51">
      <w:pPr>
        <w:tabs>
          <w:tab w:val="left" w:pos="0"/>
          <w:tab w:val="left" w:pos="993"/>
          <w:tab w:val="left" w:pos="1134"/>
        </w:tabs>
        <w:adjustRightInd w:val="0"/>
        <w:snapToGrid w:val="0"/>
        <w:spacing w:line="440" w:lineRule="exact"/>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（17）中标人应自行考虑现场的施工用水用电，自行解决食宿事宜，所有费用已包含在投标报价中。</w:t>
      </w:r>
    </w:p>
    <w:p w14:paraId="77310264">
      <w:pPr>
        <w:tabs>
          <w:tab w:val="left" w:pos="0"/>
          <w:tab w:val="left" w:pos="993"/>
          <w:tab w:val="left" w:pos="1134"/>
        </w:tabs>
        <w:adjustRightInd w:val="0"/>
        <w:snapToGrid w:val="0"/>
        <w:spacing w:line="440" w:lineRule="exact"/>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（18）招标人有权向承包单位发出与本工程有关的任何指令，包括书面指示、经书面确认的口头指示及合约变更（包括设计修改及工程变更指令），中标人必须遵循招标人的指令，并尽快实施与执行招标人指令。</w:t>
      </w:r>
    </w:p>
    <w:p w14:paraId="6B267B15">
      <w:pPr>
        <w:tabs>
          <w:tab w:val="left" w:pos="0"/>
          <w:tab w:val="left" w:pos="993"/>
          <w:tab w:val="left" w:pos="1134"/>
        </w:tabs>
        <w:adjustRightInd w:val="0"/>
        <w:snapToGrid w:val="0"/>
        <w:spacing w:line="440" w:lineRule="exact"/>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（19）涉及政府沟通、同行竞争单位以及相关协调费用由承包人自行负责并考虑。</w:t>
      </w:r>
    </w:p>
    <w:p w14:paraId="0C101068">
      <w:pPr>
        <w:tabs>
          <w:tab w:val="left" w:pos="0"/>
          <w:tab w:val="left" w:pos="993"/>
          <w:tab w:val="left" w:pos="1134"/>
        </w:tabs>
        <w:adjustRightInd w:val="0"/>
        <w:snapToGrid w:val="0"/>
        <w:spacing w:line="440" w:lineRule="exact"/>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20）围挡广告位的设计和深化包含在本次报价内，设计、深化成果须经招标人确认后方可实施，如中标人设计、深化的成果无法满足招标人要求，招标人有权将该部分工作内容委托给具有相应能力的单位，所产生的费用结算时由招标人从合同金额中扣除。</w:t>
      </w:r>
    </w:p>
    <w:p w14:paraId="285C4DD8">
      <w:pPr>
        <w:tabs>
          <w:tab w:val="left" w:pos="0"/>
          <w:tab w:val="left" w:pos="993"/>
          <w:tab w:val="left" w:pos="1134"/>
        </w:tabs>
        <w:adjustRightInd w:val="0"/>
        <w:snapToGrid w:val="0"/>
        <w:spacing w:line="440" w:lineRule="exact"/>
        <w:ind w:firstLine="420" w:firstLineChars="200"/>
        <w:rPr>
          <w:rFonts w:hint="eastAsia" w:ascii="宋体" w:hAnsi="宋体" w:eastAsia="宋体" w:cs="宋体"/>
          <w:b w:val="0"/>
          <w:bCs w:val="0"/>
          <w:i w:val="0"/>
          <w:iCs w:val="0"/>
          <w:color w:val="auto"/>
          <w:sz w:val="21"/>
          <w:szCs w:val="21"/>
          <w:highlight w:val="none"/>
          <w:lang w:val="en-US" w:eastAsia="zh-CN"/>
        </w:rPr>
      </w:pPr>
      <w:r>
        <w:rPr>
          <w:rFonts w:hint="eastAsia" w:ascii="宋体" w:hAnsi="宋体" w:eastAsia="宋体" w:cs="宋体"/>
          <w:b w:val="0"/>
          <w:bCs w:val="0"/>
          <w:i w:val="0"/>
          <w:iCs w:val="0"/>
          <w:color w:val="auto"/>
          <w:sz w:val="21"/>
          <w:szCs w:val="21"/>
          <w:highlight w:val="none"/>
          <w:lang w:val="en-US" w:eastAsia="zh-CN"/>
        </w:rPr>
        <w:t>（21）投标人须自行踏勘施工现场，围墙施工现场范围内的建筑垃圾及渣土，地面及地上地下河道、沟渠须进行清杂（杂草、树木、建筑垃圾、地基、场地、道路等）、清淤（挖、运）由施工单位负责清理并达到具备施工条件，投标人应根据现场条件，并结合施工方案和已明确的现场实际情况自行进行计算土方量，包括本项目施工需要涉及的所有建筑垃圾清理、清运、挖、填、清淤、老路的破除、余方弃置、购土等，该费用一次性包死，结算时不作调整。暗河部位回填最终工程量由建设单位委托的第三方测绘单位测绘确定，按实结算。</w:t>
      </w:r>
    </w:p>
    <w:p w14:paraId="57504086">
      <w:pPr>
        <w:tabs>
          <w:tab w:val="left" w:pos="0"/>
          <w:tab w:val="left" w:pos="993"/>
          <w:tab w:val="left" w:pos="1134"/>
        </w:tabs>
        <w:adjustRightInd w:val="0"/>
        <w:snapToGrid w:val="0"/>
        <w:spacing w:line="440" w:lineRule="exact"/>
        <w:ind w:firstLine="420" w:firstLineChars="200"/>
        <w:rPr>
          <w:rFonts w:hint="eastAsia" w:ascii="宋体" w:hAnsi="宋体" w:eastAsia="宋体" w:cs="宋体"/>
          <w:b w:val="0"/>
          <w:bCs w:val="0"/>
          <w:i w:val="0"/>
          <w:iCs w:val="0"/>
          <w:color w:val="auto"/>
          <w:sz w:val="21"/>
          <w:szCs w:val="21"/>
          <w:highlight w:val="none"/>
          <w:lang w:val="en-US" w:eastAsia="zh-CN"/>
        </w:rPr>
      </w:pPr>
      <w:r>
        <w:rPr>
          <w:rFonts w:hint="eastAsia" w:ascii="宋体" w:hAnsi="宋体" w:eastAsia="宋体" w:cs="宋体"/>
          <w:b w:val="0"/>
          <w:bCs w:val="0"/>
          <w:i w:val="0"/>
          <w:iCs w:val="0"/>
          <w:color w:val="auto"/>
          <w:sz w:val="21"/>
          <w:szCs w:val="21"/>
          <w:highlight w:val="none"/>
          <w:lang w:val="en-US" w:eastAsia="zh-CN"/>
        </w:rPr>
        <w:t>（22）对接城管、通创办办理相关手续，发生的费用由中标单位综合考虑在报价内，结算不调整。</w:t>
      </w:r>
    </w:p>
    <w:p w14:paraId="17DF8851">
      <w:pPr>
        <w:pStyle w:val="4"/>
        <w:spacing w:line="440" w:lineRule="exac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3.3 投标有效期</w:t>
      </w:r>
      <w:bookmarkEnd w:id="55"/>
      <w:bookmarkEnd w:id="56"/>
    </w:p>
    <w:p w14:paraId="2E1A463F">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3.3.1 在投标人须知前附表规定的投标有效期内，投标人不得要求撤销或修改其投标文件。</w:t>
      </w:r>
    </w:p>
    <w:p w14:paraId="08C4DEED">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3.3.2 出现特殊情况需要延长投标有效期的，招标人将通知所有投标人延长投标有效期。投标人同意延长的，应相应延长其投标保证金的有效期，但不得要求或被允许修改或撤销其投标文件；投标人拒绝延长的，其投标失效，但投标人有权收回其投标保证金。</w:t>
      </w:r>
    </w:p>
    <w:p w14:paraId="14183A80">
      <w:pPr>
        <w:pStyle w:val="4"/>
        <w:spacing w:line="440" w:lineRule="exact"/>
        <w:rPr>
          <w:rFonts w:hint="eastAsia" w:ascii="宋体" w:hAnsi="宋体" w:eastAsia="宋体" w:cs="宋体"/>
          <w:b w:val="0"/>
          <w:bCs w:val="0"/>
          <w:color w:val="auto"/>
          <w:sz w:val="21"/>
          <w:szCs w:val="21"/>
          <w:highlight w:val="none"/>
        </w:rPr>
      </w:pPr>
      <w:bookmarkStart w:id="58" w:name="_Toc389065166"/>
      <w:bookmarkStart w:id="59" w:name="_Toc498006667"/>
      <w:r>
        <w:rPr>
          <w:rFonts w:hint="eastAsia" w:ascii="宋体" w:hAnsi="宋体" w:eastAsia="宋体" w:cs="宋体"/>
          <w:b w:val="0"/>
          <w:bCs w:val="0"/>
          <w:color w:val="auto"/>
          <w:sz w:val="21"/>
          <w:szCs w:val="21"/>
          <w:highlight w:val="none"/>
        </w:rPr>
        <w:t>3.4 投标保证金</w:t>
      </w:r>
      <w:bookmarkEnd w:id="58"/>
      <w:bookmarkEnd w:id="59"/>
    </w:p>
    <w:p w14:paraId="68728D18">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3.4.1 投标人必须在投标截止时间前，按投标人须知前附表的规定递交投标保证金。</w:t>
      </w:r>
    </w:p>
    <w:p w14:paraId="43836748">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3.4.2 投标人不按要求提交投标保证金的，其投标文件无效。</w:t>
      </w:r>
    </w:p>
    <w:p w14:paraId="02BE7009">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3.4.3 评标结果公布后，现场投标人对中标结果无异议，招标人向未中标的投标人退还投标保证金，详见投标人须知前附表。</w:t>
      </w:r>
    </w:p>
    <w:p w14:paraId="6C60FF8F">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3.4.4 有下列情形之一的，投标保证金将不予退还：</w:t>
      </w:r>
    </w:p>
    <w:p w14:paraId="39C30F0C">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①投标人在投标有效期内撤销或修改其投标文件</w:t>
      </w:r>
      <w:r>
        <w:rPr>
          <w:rFonts w:hint="eastAsia" w:ascii="宋体" w:hAnsi="宋体" w:eastAsia="宋体" w:cs="宋体"/>
          <w:b w:val="0"/>
          <w:bCs w:val="0"/>
          <w:color w:val="auto"/>
          <w:sz w:val="21"/>
          <w:szCs w:val="21"/>
          <w:highlight w:val="none"/>
          <w:lang w:eastAsia="zh-CN"/>
        </w:rPr>
        <w:t>的</w:t>
      </w:r>
      <w:r>
        <w:rPr>
          <w:rFonts w:hint="eastAsia" w:ascii="宋体" w:hAnsi="宋体" w:eastAsia="宋体" w:cs="宋体"/>
          <w:b w:val="0"/>
          <w:bCs w:val="0"/>
          <w:color w:val="auto"/>
          <w:sz w:val="21"/>
          <w:szCs w:val="21"/>
          <w:highlight w:val="none"/>
        </w:rPr>
        <w:t>；</w:t>
      </w:r>
    </w:p>
    <w:p w14:paraId="2872BACA">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②不与招标人签订合同的，或者在签订合同时向招标人提出附加条件或者更改合同实质性内容的；</w:t>
      </w:r>
    </w:p>
    <w:p w14:paraId="06432D0A">
      <w:pPr>
        <w:spacing w:line="440" w:lineRule="exact"/>
        <w:ind w:firstLine="420" w:firstLineChars="2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③</w:t>
      </w:r>
      <w:r>
        <w:rPr>
          <w:rFonts w:hint="eastAsia" w:ascii="宋体" w:hAnsi="宋体" w:eastAsia="宋体" w:cs="宋体"/>
          <w:b w:val="0"/>
          <w:bCs w:val="0"/>
          <w:color w:val="auto"/>
          <w:sz w:val="21"/>
          <w:szCs w:val="21"/>
          <w:highlight w:val="none"/>
        </w:rPr>
        <w:t>中标人不按照招标文件要求提交履约保证金的</w:t>
      </w:r>
      <w:r>
        <w:rPr>
          <w:rFonts w:hint="eastAsia" w:ascii="宋体" w:hAnsi="宋体" w:eastAsia="宋体" w:cs="宋体"/>
          <w:b w:val="0"/>
          <w:bCs w:val="0"/>
          <w:color w:val="auto"/>
          <w:sz w:val="21"/>
          <w:szCs w:val="21"/>
          <w:highlight w:val="none"/>
          <w:lang w:eastAsia="zh-CN"/>
        </w:rPr>
        <w:t>；</w:t>
      </w:r>
    </w:p>
    <w:p w14:paraId="42581CF5">
      <w:pPr>
        <w:spacing w:line="440" w:lineRule="exact"/>
        <w:ind w:firstLine="420" w:firstLineChars="2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④</w:t>
      </w:r>
      <w:r>
        <w:rPr>
          <w:rFonts w:hint="eastAsia" w:ascii="宋体" w:hAnsi="宋体" w:eastAsia="宋体" w:cs="宋体"/>
          <w:b w:val="0"/>
          <w:bCs w:val="0"/>
          <w:color w:val="auto"/>
          <w:sz w:val="21"/>
          <w:szCs w:val="21"/>
          <w:highlight w:val="none"/>
        </w:rPr>
        <w:t>放弃中标项目的</w:t>
      </w:r>
      <w:r>
        <w:rPr>
          <w:rFonts w:hint="eastAsia" w:ascii="宋体" w:hAnsi="宋体" w:eastAsia="宋体" w:cs="宋体"/>
          <w:b w:val="0"/>
          <w:bCs w:val="0"/>
          <w:color w:val="auto"/>
          <w:sz w:val="21"/>
          <w:szCs w:val="21"/>
          <w:highlight w:val="none"/>
          <w:lang w:eastAsia="zh-CN"/>
        </w:rPr>
        <w:t>。</w:t>
      </w:r>
    </w:p>
    <w:p w14:paraId="716E7CAB">
      <w:pPr>
        <w:pStyle w:val="4"/>
        <w:spacing w:line="440" w:lineRule="exact"/>
        <w:rPr>
          <w:rFonts w:hint="eastAsia" w:ascii="宋体" w:hAnsi="宋体" w:eastAsia="宋体" w:cs="宋体"/>
          <w:b w:val="0"/>
          <w:bCs w:val="0"/>
          <w:color w:val="auto"/>
          <w:sz w:val="21"/>
          <w:szCs w:val="21"/>
          <w:highlight w:val="none"/>
        </w:rPr>
      </w:pPr>
      <w:bookmarkStart w:id="60" w:name="_Toc389065167"/>
      <w:bookmarkStart w:id="61" w:name="_Toc498006668"/>
      <w:r>
        <w:rPr>
          <w:rFonts w:hint="eastAsia" w:ascii="宋体" w:hAnsi="宋体" w:eastAsia="宋体" w:cs="宋体"/>
          <w:b w:val="0"/>
          <w:bCs w:val="0"/>
          <w:color w:val="auto"/>
          <w:sz w:val="21"/>
          <w:szCs w:val="21"/>
          <w:highlight w:val="none"/>
        </w:rPr>
        <w:t>3.5 备选投标方案</w:t>
      </w:r>
      <w:bookmarkEnd w:id="60"/>
      <w:bookmarkEnd w:id="61"/>
    </w:p>
    <w:p w14:paraId="7704DF92">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除“投标人须知前附表”另有规定外，投标人不得递交备选投标方案。</w:t>
      </w:r>
    </w:p>
    <w:p w14:paraId="746BA4C7">
      <w:pPr>
        <w:pStyle w:val="4"/>
        <w:spacing w:line="440" w:lineRule="exact"/>
        <w:rPr>
          <w:rFonts w:hint="eastAsia" w:ascii="宋体" w:hAnsi="宋体" w:eastAsia="宋体" w:cs="宋体"/>
          <w:b w:val="0"/>
          <w:bCs w:val="0"/>
          <w:color w:val="auto"/>
          <w:sz w:val="21"/>
          <w:szCs w:val="21"/>
          <w:highlight w:val="none"/>
        </w:rPr>
      </w:pPr>
      <w:bookmarkStart w:id="62" w:name="_Toc498006669"/>
      <w:bookmarkStart w:id="63" w:name="_Toc389065168"/>
      <w:r>
        <w:rPr>
          <w:rFonts w:hint="eastAsia" w:ascii="宋体" w:hAnsi="宋体" w:eastAsia="宋体" w:cs="宋体"/>
          <w:b w:val="0"/>
          <w:bCs w:val="0"/>
          <w:color w:val="auto"/>
          <w:sz w:val="21"/>
          <w:szCs w:val="21"/>
          <w:highlight w:val="none"/>
        </w:rPr>
        <w:t>3.6 投标文件的编制</w:t>
      </w:r>
      <w:bookmarkEnd w:id="62"/>
      <w:bookmarkEnd w:id="63"/>
    </w:p>
    <w:p w14:paraId="1ECC5EC6">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3.6.1 投标文件应按</w:t>
      </w:r>
      <w:r>
        <w:rPr>
          <w:rFonts w:hint="eastAsia" w:ascii="宋体" w:hAnsi="宋体" w:eastAsia="宋体" w:cs="宋体"/>
          <w:b w:val="0"/>
          <w:bCs w:val="0"/>
          <w:color w:val="auto"/>
          <w:sz w:val="21"/>
          <w:szCs w:val="21"/>
          <w:highlight w:val="none"/>
          <w:lang w:eastAsia="zh-CN"/>
        </w:rPr>
        <w:t>第七章</w:t>
      </w:r>
      <w:r>
        <w:rPr>
          <w:rFonts w:hint="eastAsia" w:ascii="宋体" w:hAnsi="宋体" w:eastAsia="宋体" w:cs="宋体"/>
          <w:b w:val="0"/>
          <w:bCs w:val="0"/>
          <w:color w:val="auto"/>
          <w:sz w:val="21"/>
          <w:szCs w:val="21"/>
          <w:highlight w:val="none"/>
        </w:rPr>
        <w:t>“投标文件格式”进行编写，如有必要可自行增加，作为投标文件的组成部分。</w:t>
      </w:r>
    </w:p>
    <w:p w14:paraId="0B9CAE21">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3.6.2 投标单位应承诺其投标文件扫描件或复印件的有效性和真实性，如存在扫描件无效、不清晰、不完整等情形的，招标人对该材料将不予认可。</w:t>
      </w:r>
    </w:p>
    <w:p w14:paraId="5B0D9297">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3.6.3投标文件应当对招标文件有关工期、投标有效期、质量要求、技术标准和要求、招标范围等实质性内容作出响应。</w:t>
      </w:r>
    </w:p>
    <w:p w14:paraId="2A10F61D">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3.6.4补充内容：投标文件编制的其它要求详见投标人须知前附表。</w:t>
      </w:r>
    </w:p>
    <w:p w14:paraId="030467F8">
      <w:pPr>
        <w:pStyle w:val="3"/>
        <w:spacing w:line="440" w:lineRule="exact"/>
        <w:rPr>
          <w:rFonts w:hint="eastAsia" w:ascii="宋体" w:hAnsi="宋体" w:eastAsia="宋体" w:cs="宋体"/>
          <w:b/>
          <w:bCs/>
          <w:color w:val="auto"/>
          <w:sz w:val="21"/>
          <w:szCs w:val="21"/>
          <w:highlight w:val="none"/>
        </w:rPr>
      </w:pPr>
      <w:bookmarkStart w:id="64" w:name="_Toc389065169"/>
      <w:bookmarkStart w:id="65" w:name="_Toc498006671"/>
      <w:r>
        <w:rPr>
          <w:rFonts w:hint="eastAsia" w:ascii="宋体" w:hAnsi="宋体" w:eastAsia="宋体" w:cs="宋体"/>
          <w:b/>
          <w:bCs/>
          <w:color w:val="auto"/>
          <w:sz w:val="21"/>
          <w:szCs w:val="21"/>
          <w:highlight w:val="none"/>
        </w:rPr>
        <w:t>4 投标</w:t>
      </w:r>
      <w:bookmarkEnd w:id="64"/>
      <w:bookmarkEnd w:id="65"/>
    </w:p>
    <w:p w14:paraId="60003A57">
      <w:pPr>
        <w:pStyle w:val="4"/>
        <w:spacing w:line="440" w:lineRule="exact"/>
        <w:rPr>
          <w:rFonts w:hint="eastAsia" w:ascii="宋体" w:hAnsi="宋体" w:eastAsia="宋体" w:cs="宋体"/>
          <w:b w:val="0"/>
          <w:bCs w:val="0"/>
          <w:color w:val="auto"/>
          <w:sz w:val="21"/>
          <w:szCs w:val="21"/>
          <w:highlight w:val="none"/>
        </w:rPr>
      </w:pPr>
      <w:bookmarkStart w:id="66" w:name="_Toc498006672"/>
      <w:bookmarkStart w:id="67" w:name="_Toc389065170"/>
      <w:r>
        <w:rPr>
          <w:rFonts w:hint="eastAsia" w:ascii="宋体" w:hAnsi="宋体" w:eastAsia="宋体" w:cs="宋体"/>
          <w:b w:val="0"/>
          <w:bCs w:val="0"/>
          <w:color w:val="auto"/>
          <w:sz w:val="21"/>
          <w:szCs w:val="21"/>
          <w:highlight w:val="none"/>
        </w:rPr>
        <w:t>4.1 投标文件的密封和标记</w:t>
      </w:r>
      <w:bookmarkEnd w:id="66"/>
      <w:bookmarkEnd w:id="67"/>
    </w:p>
    <w:p w14:paraId="65ACFD2A">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（1）投标文件由资格审查文件、技术标、商务标组成。</w:t>
      </w:r>
    </w:p>
    <w:p w14:paraId="2A492ABA">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资格审查文件一式伍份，其中正本壹份，副本肆份；技术标一式伍份，不分正副本，</w:t>
      </w:r>
      <w:r>
        <w:rPr>
          <w:rFonts w:hint="eastAsia" w:ascii="宋体" w:hAnsi="宋体" w:eastAsia="宋体" w:cs="宋体"/>
          <w:b/>
          <w:bCs/>
          <w:color w:val="auto"/>
          <w:sz w:val="21"/>
          <w:szCs w:val="21"/>
          <w:highlight w:val="none"/>
        </w:rPr>
        <w:t>里侧投标文件封面统一使用无字白版封面（不分正副本</w:t>
      </w:r>
      <w:r>
        <w:rPr>
          <w:rFonts w:hint="eastAsia" w:ascii="宋体" w:hAnsi="宋体" w:eastAsia="宋体" w:cs="宋体"/>
          <w:b w:val="0"/>
          <w:bCs w:val="0"/>
          <w:color w:val="auto"/>
          <w:sz w:val="21"/>
          <w:szCs w:val="21"/>
          <w:highlight w:val="none"/>
        </w:rPr>
        <w:t>）；商务标一式伍份，其中正本壹份，副本肆份。投标人可将投标文件正副本统一密封于一个密封袋。</w:t>
      </w:r>
    </w:p>
    <w:p w14:paraId="2611A18A">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 xml:space="preserve">(2）资格审查文件、技术标、商务标必须分袋密封，并在封袋上加盖投标人单位公章和单位法定代表人章，另须在封袋上标明“资格审查文件”、“技术标”、“商务标”，同时还要写明招标人名称、工程名称、投标人名称。  </w:t>
      </w:r>
    </w:p>
    <w:p w14:paraId="20B12458">
      <w:pPr>
        <w:spacing w:line="440" w:lineRule="exact"/>
        <w:ind w:firstLine="420" w:firstLineChars="200"/>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val="0"/>
          <w:bCs w:val="0"/>
          <w:color w:val="auto"/>
          <w:sz w:val="21"/>
          <w:szCs w:val="21"/>
          <w:highlight w:val="none"/>
        </w:rPr>
        <w:t>4.1.2投标文件正、副本不一致时，以正本为准。</w:t>
      </w:r>
    </w:p>
    <w:p w14:paraId="7FDFD2D1">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4.1.3所有投标文件都必须在封袋处以显著标志密封，并加盖投标人公章和法定代表人（或授权委托人）签字（或盖章）。</w:t>
      </w:r>
    </w:p>
    <w:p w14:paraId="159E29A3">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4.1.4投标人未按上述规定提交投标文件，其投标文件将被拒绝，并退还给投标人。</w:t>
      </w:r>
    </w:p>
    <w:p w14:paraId="7B10F486">
      <w:pPr>
        <w:pStyle w:val="4"/>
        <w:spacing w:line="440" w:lineRule="exact"/>
        <w:rPr>
          <w:rFonts w:hint="eastAsia" w:ascii="宋体" w:hAnsi="宋体" w:eastAsia="宋体" w:cs="宋体"/>
          <w:b w:val="0"/>
          <w:bCs w:val="0"/>
          <w:color w:val="auto"/>
          <w:sz w:val="21"/>
          <w:szCs w:val="21"/>
          <w:highlight w:val="none"/>
        </w:rPr>
      </w:pPr>
      <w:bookmarkStart w:id="68" w:name="_Toc498006673"/>
      <w:bookmarkStart w:id="69" w:name="_Toc389065171"/>
      <w:r>
        <w:rPr>
          <w:rFonts w:hint="eastAsia" w:ascii="宋体" w:hAnsi="宋体" w:eastAsia="宋体" w:cs="宋体"/>
          <w:b w:val="0"/>
          <w:bCs w:val="0"/>
          <w:color w:val="auto"/>
          <w:sz w:val="21"/>
          <w:szCs w:val="21"/>
          <w:highlight w:val="none"/>
        </w:rPr>
        <w:t>4.2 投标文件的递交</w:t>
      </w:r>
      <w:bookmarkEnd w:id="68"/>
      <w:bookmarkEnd w:id="69"/>
    </w:p>
    <w:p w14:paraId="30D8F697">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4.2.1投标人应在投标人须知前附表规定的投标截止时间，向招标人递交密封的投标文件。</w:t>
      </w:r>
    </w:p>
    <w:p w14:paraId="7C6EDCCC">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4.2.2投标人递交投标文件的地点：见投标人须知前附表。</w:t>
      </w:r>
    </w:p>
    <w:p w14:paraId="6760E4D5">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4.2.3逾期递交的投标文件，招标人不予受理。</w:t>
      </w:r>
    </w:p>
    <w:p w14:paraId="2FE4940D">
      <w:pPr>
        <w:pStyle w:val="4"/>
        <w:spacing w:line="440" w:lineRule="exact"/>
        <w:rPr>
          <w:rFonts w:hint="eastAsia" w:ascii="宋体" w:hAnsi="宋体" w:eastAsia="宋体" w:cs="宋体"/>
          <w:b w:val="0"/>
          <w:bCs w:val="0"/>
          <w:color w:val="auto"/>
          <w:sz w:val="21"/>
          <w:szCs w:val="21"/>
          <w:highlight w:val="none"/>
        </w:rPr>
      </w:pPr>
      <w:bookmarkStart w:id="70" w:name="_Toc498006674"/>
      <w:bookmarkStart w:id="71" w:name="_Toc389065172"/>
      <w:r>
        <w:rPr>
          <w:rFonts w:hint="eastAsia" w:ascii="宋体" w:hAnsi="宋体" w:eastAsia="宋体" w:cs="宋体"/>
          <w:b w:val="0"/>
          <w:bCs w:val="0"/>
          <w:color w:val="auto"/>
          <w:sz w:val="21"/>
          <w:szCs w:val="21"/>
          <w:highlight w:val="none"/>
        </w:rPr>
        <w:t>4.3 投标文件的修改与撤回</w:t>
      </w:r>
      <w:bookmarkEnd w:id="70"/>
      <w:bookmarkEnd w:id="71"/>
    </w:p>
    <w:p w14:paraId="2BC812D7">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在投标截止时间前，投标人可以修改或撤回已递交的投标文件。</w:t>
      </w:r>
      <w:bookmarkStart w:id="72" w:name="_Toc389065173"/>
    </w:p>
    <w:p w14:paraId="160C0504">
      <w:pPr>
        <w:pStyle w:val="3"/>
        <w:spacing w:line="440" w:lineRule="exact"/>
        <w:rPr>
          <w:rFonts w:hint="eastAsia" w:ascii="宋体" w:hAnsi="宋体" w:eastAsia="宋体" w:cs="宋体"/>
          <w:b/>
          <w:bCs/>
          <w:color w:val="auto"/>
          <w:sz w:val="21"/>
          <w:szCs w:val="21"/>
          <w:highlight w:val="none"/>
        </w:rPr>
      </w:pPr>
      <w:bookmarkStart w:id="73" w:name="_Toc498006675"/>
      <w:r>
        <w:rPr>
          <w:rFonts w:hint="eastAsia" w:ascii="宋体" w:hAnsi="宋体" w:eastAsia="宋体" w:cs="宋体"/>
          <w:b/>
          <w:bCs/>
          <w:color w:val="auto"/>
          <w:sz w:val="21"/>
          <w:szCs w:val="21"/>
          <w:highlight w:val="none"/>
        </w:rPr>
        <w:t>5 开标</w:t>
      </w:r>
      <w:bookmarkEnd w:id="72"/>
      <w:bookmarkEnd w:id="73"/>
    </w:p>
    <w:p w14:paraId="0D9CFC77">
      <w:pPr>
        <w:pStyle w:val="4"/>
        <w:spacing w:line="440" w:lineRule="exact"/>
        <w:rPr>
          <w:rFonts w:hint="eastAsia" w:ascii="宋体" w:hAnsi="宋体" w:eastAsia="宋体" w:cs="宋体"/>
          <w:b w:val="0"/>
          <w:bCs w:val="0"/>
          <w:color w:val="auto"/>
          <w:sz w:val="21"/>
          <w:szCs w:val="21"/>
          <w:highlight w:val="none"/>
        </w:rPr>
      </w:pPr>
      <w:bookmarkStart w:id="74" w:name="_Toc389065174"/>
      <w:bookmarkStart w:id="75" w:name="_Toc498006676"/>
      <w:r>
        <w:rPr>
          <w:rFonts w:hint="eastAsia" w:ascii="宋体" w:hAnsi="宋体" w:eastAsia="宋体" w:cs="宋体"/>
          <w:b w:val="0"/>
          <w:bCs w:val="0"/>
          <w:color w:val="auto"/>
          <w:sz w:val="21"/>
          <w:szCs w:val="21"/>
          <w:highlight w:val="none"/>
        </w:rPr>
        <w:t>5.1 开标时间、地点</w:t>
      </w:r>
      <w:bookmarkEnd w:id="74"/>
      <w:r>
        <w:rPr>
          <w:rFonts w:hint="eastAsia" w:ascii="宋体" w:hAnsi="宋体" w:eastAsia="宋体" w:cs="宋体"/>
          <w:b w:val="0"/>
          <w:bCs w:val="0"/>
          <w:color w:val="auto"/>
          <w:sz w:val="21"/>
          <w:szCs w:val="21"/>
          <w:highlight w:val="none"/>
        </w:rPr>
        <w:t>和投标人参会代表</w:t>
      </w:r>
      <w:bookmarkEnd w:id="75"/>
    </w:p>
    <w:p w14:paraId="060214C1">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5.1.1招标人在投标人须知前附表规定的时间和地点公开开标；</w:t>
      </w:r>
    </w:p>
    <w:p w14:paraId="3849E122">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5.1.2参加开标会的投标人代表的要求见投标人须知前附表。未按要求派相关人员参加开标的，其投标将被拒绝。</w:t>
      </w:r>
    </w:p>
    <w:p w14:paraId="4503AD14">
      <w:pPr>
        <w:pStyle w:val="4"/>
        <w:spacing w:line="440" w:lineRule="exact"/>
        <w:rPr>
          <w:rFonts w:hint="eastAsia" w:ascii="宋体" w:hAnsi="宋体" w:eastAsia="宋体" w:cs="宋体"/>
          <w:b w:val="0"/>
          <w:bCs w:val="0"/>
          <w:color w:val="auto"/>
          <w:sz w:val="21"/>
          <w:szCs w:val="21"/>
          <w:highlight w:val="none"/>
        </w:rPr>
      </w:pPr>
      <w:bookmarkStart w:id="76" w:name="_Toc389065175"/>
      <w:bookmarkStart w:id="77" w:name="_Toc498006677"/>
      <w:r>
        <w:rPr>
          <w:rFonts w:hint="eastAsia" w:ascii="宋体" w:hAnsi="宋体" w:eastAsia="宋体" w:cs="宋体"/>
          <w:b w:val="0"/>
          <w:bCs w:val="0"/>
          <w:color w:val="auto"/>
          <w:sz w:val="21"/>
          <w:szCs w:val="21"/>
          <w:highlight w:val="none"/>
        </w:rPr>
        <w:t>5.2 开标程序</w:t>
      </w:r>
      <w:bookmarkEnd w:id="76"/>
      <w:bookmarkEnd w:id="77"/>
    </w:p>
    <w:p w14:paraId="7BDFDA79">
      <w:pPr>
        <w:spacing w:line="440" w:lineRule="exact"/>
        <w:ind w:firstLine="420" w:firstLineChars="200"/>
        <w:rPr>
          <w:rFonts w:hint="eastAsia" w:ascii="宋体" w:hAnsi="宋体" w:eastAsia="宋体" w:cs="宋体"/>
          <w:b w:val="0"/>
          <w:bCs w:val="0"/>
          <w:color w:val="auto"/>
          <w:sz w:val="21"/>
          <w:szCs w:val="21"/>
          <w:highlight w:val="none"/>
        </w:rPr>
      </w:pPr>
      <w:bookmarkStart w:id="78" w:name="_Toc389065176"/>
      <w:r>
        <w:rPr>
          <w:rFonts w:hint="eastAsia" w:ascii="宋体" w:hAnsi="宋体" w:eastAsia="宋体" w:cs="宋体"/>
          <w:b w:val="0"/>
          <w:bCs w:val="0"/>
          <w:color w:val="auto"/>
          <w:sz w:val="21"/>
          <w:szCs w:val="21"/>
          <w:highlight w:val="none"/>
        </w:rPr>
        <w:t>5.2.1开标程序见投标人须知前附表。</w:t>
      </w:r>
    </w:p>
    <w:p w14:paraId="20FF839D">
      <w:pPr>
        <w:pStyle w:val="4"/>
        <w:spacing w:line="440" w:lineRule="exact"/>
        <w:rPr>
          <w:rFonts w:hint="eastAsia" w:ascii="宋体" w:hAnsi="宋体" w:eastAsia="宋体" w:cs="宋体"/>
          <w:b w:val="0"/>
          <w:bCs w:val="0"/>
          <w:color w:val="auto"/>
          <w:sz w:val="21"/>
          <w:szCs w:val="21"/>
          <w:highlight w:val="none"/>
        </w:rPr>
      </w:pPr>
      <w:bookmarkStart w:id="79" w:name="_Toc498006678"/>
      <w:r>
        <w:rPr>
          <w:rFonts w:hint="eastAsia" w:ascii="宋体" w:hAnsi="宋体" w:eastAsia="宋体" w:cs="宋体"/>
          <w:b w:val="0"/>
          <w:bCs w:val="0"/>
          <w:color w:val="auto"/>
          <w:sz w:val="21"/>
          <w:szCs w:val="21"/>
          <w:highlight w:val="none"/>
        </w:rPr>
        <w:t>5.3 特殊情况处理</w:t>
      </w:r>
      <w:bookmarkEnd w:id="79"/>
    </w:p>
    <w:bookmarkEnd w:id="78"/>
    <w:p w14:paraId="622921DC">
      <w:pPr>
        <w:pStyle w:val="3"/>
        <w:spacing w:line="440" w:lineRule="exact"/>
        <w:rPr>
          <w:rFonts w:hint="eastAsia" w:ascii="宋体" w:hAnsi="宋体" w:eastAsia="宋体" w:cs="宋体"/>
          <w:b/>
          <w:bCs/>
          <w:color w:val="auto"/>
          <w:sz w:val="21"/>
          <w:szCs w:val="21"/>
          <w:highlight w:val="none"/>
        </w:rPr>
      </w:pPr>
      <w:bookmarkStart w:id="80" w:name="_Toc389065177"/>
      <w:bookmarkStart w:id="81" w:name="_Toc498006679"/>
      <w:r>
        <w:rPr>
          <w:rFonts w:hint="eastAsia" w:ascii="宋体" w:hAnsi="宋体" w:eastAsia="宋体" w:cs="宋体"/>
          <w:b/>
          <w:bCs/>
          <w:color w:val="auto"/>
          <w:sz w:val="21"/>
          <w:szCs w:val="21"/>
          <w:highlight w:val="none"/>
        </w:rPr>
        <w:t>6 评标</w:t>
      </w:r>
      <w:bookmarkEnd w:id="80"/>
      <w:bookmarkEnd w:id="81"/>
    </w:p>
    <w:p w14:paraId="6062E6AD">
      <w:pPr>
        <w:pStyle w:val="4"/>
        <w:spacing w:line="440" w:lineRule="exact"/>
        <w:rPr>
          <w:rFonts w:hint="eastAsia" w:ascii="宋体" w:hAnsi="宋体" w:eastAsia="宋体" w:cs="宋体"/>
          <w:b w:val="0"/>
          <w:bCs w:val="0"/>
          <w:color w:val="auto"/>
          <w:sz w:val="21"/>
          <w:szCs w:val="21"/>
          <w:highlight w:val="none"/>
        </w:rPr>
      </w:pPr>
      <w:bookmarkStart w:id="82" w:name="_Toc498006680"/>
      <w:bookmarkStart w:id="83" w:name="_Toc389065178"/>
      <w:r>
        <w:rPr>
          <w:rFonts w:hint="eastAsia" w:ascii="宋体" w:hAnsi="宋体" w:eastAsia="宋体" w:cs="宋体"/>
          <w:b w:val="0"/>
          <w:bCs w:val="0"/>
          <w:color w:val="auto"/>
          <w:sz w:val="21"/>
          <w:szCs w:val="21"/>
          <w:highlight w:val="none"/>
        </w:rPr>
        <w:t>6.1 评标委员会</w:t>
      </w:r>
      <w:bookmarkEnd w:id="82"/>
      <w:bookmarkEnd w:id="83"/>
    </w:p>
    <w:p w14:paraId="1D45E87E">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6.1.1 评标由招标人依法组建的评标委员会负责。评标委员会成员人数以及技术、经济等方面专家的确定方式见“投标人须知前附表”。</w:t>
      </w:r>
    </w:p>
    <w:p w14:paraId="05554BC5">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6.1.2 评标委员会成员有下列情形之一的，应当回避：</w:t>
      </w:r>
      <w:bookmarkStart w:id="84" w:name="_Toc389065179"/>
    </w:p>
    <w:p w14:paraId="1E2FBF4C">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（1）投标人或投标人的主要负责人的近亲属；</w:t>
      </w:r>
    </w:p>
    <w:p w14:paraId="098E8661">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（2）与投标人有经济利益关系，可能影响对投标公正评审的；</w:t>
      </w:r>
    </w:p>
    <w:p w14:paraId="17C178BF">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（3）曾因在招标、评标以及其他与招标投标有关活动中从事违法行为而受过行政处罚或刑事处罚的。</w:t>
      </w:r>
    </w:p>
    <w:p w14:paraId="44F618EB">
      <w:pPr>
        <w:pStyle w:val="4"/>
        <w:spacing w:line="440" w:lineRule="exact"/>
        <w:rPr>
          <w:rFonts w:hint="eastAsia" w:ascii="宋体" w:hAnsi="宋体" w:eastAsia="宋体" w:cs="宋体"/>
          <w:b w:val="0"/>
          <w:bCs w:val="0"/>
          <w:color w:val="auto"/>
          <w:sz w:val="21"/>
          <w:szCs w:val="21"/>
          <w:highlight w:val="none"/>
        </w:rPr>
      </w:pPr>
      <w:bookmarkStart w:id="85" w:name="_Toc498006681"/>
      <w:r>
        <w:rPr>
          <w:rFonts w:hint="eastAsia" w:ascii="宋体" w:hAnsi="宋体" w:eastAsia="宋体" w:cs="宋体"/>
          <w:b w:val="0"/>
          <w:bCs w:val="0"/>
          <w:color w:val="auto"/>
          <w:sz w:val="21"/>
          <w:szCs w:val="21"/>
          <w:highlight w:val="none"/>
        </w:rPr>
        <w:t>6.2 评标原则</w:t>
      </w:r>
      <w:bookmarkEnd w:id="84"/>
      <w:bookmarkEnd w:id="85"/>
    </w:p>
    <w:p w14:paraId="5269F7D0">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评标活动遵循公平、公正、科学和择优的原则。</w:t>
      </w:r>
    </w:p>
    <w:p w14:paraId="70D0BB65">
      <w:pPr>
        <w:pStyle w:val="4"/>
        <w:spacing w:line="440" w:lineRule="exact"/>
        <w:rPr>
          <w:rFonts w:hint="eastAsia" w:ascii="宋体" w:hAnsi="宋体" w:eastAsia="宋体" w:cs="宋体"/>
          <w:b w:val="0"/>
          <w:bCs w:val="0"/>
          <w:color w:val="auto"/>
          <w:sz w:val="21"/>
          <w:szCs w:val="21"/>
          <w:highlight w:val="none"/>
        </w:rPr>
      </w:pPr>
      <w:bookmarkStart w:id="86" w:name="_Toc498006682"/>
      <w:bookmarkStart w:id="87" w:name="_Toc389065180"/>
      <w:r>
        <w:rPr>
          <w:rFonts w:hint="eastAsia" w:ascii="宋体" w:hAnsi="宋体" w:eastAsia="宋体" w:cs="宋体"/>
          <w:b w:val="0"/>
          <w:bCs w:val="0"/>
          <w:color w:val="auto"/>
          <w:sz w:val="21"/>
          <w:szCs w:val="21"/>
          <w:highlight w:val="none"/>
        </w:rPr>
        <w:t>6.3 评标</w:t>
      </w:r>
      <w:bookmarkEnd w:id="86"/>
      <w:bookmarkEnd w:id="87"/>
    </w:p>
    <w:p w14:paraId="62A830C3">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评标委员会按照第三章“评标办法”规定的方法、评审因素、标准和程序对投标文件进行评审。第三章“评标办法”没有规定的方法、评审因素和标准，不作为评标依据。</w:t>
      </w:r>
      <w:bookmarkStart w:id="88" w:name="_Toc389065184"/>
    </w:p>
    <w:p w14:paraId="1CDC6A40">
      <w:pPr>
        <w:spacing w:line="440" w:lineRule="exac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6.4</w:t>
      </w:r>
      <w:r>
        <w:rPr>
          <w:rFonts w:hint="eastAsia" w:ascii="宋体" w:hAnsi="宋体" w:eastAsia="宋体" w:cs="宋体"/>
          <w:b w:val="0"/>
          <w:bCs w:val="0"/>
          <w:color w:val="auto"/>
          <w:sz w:val="21"/>
          <w:szCs w:val="21"/>
          <w:highlight w:val="none"/>
        </w:rPr>
        <w:t>投标文件有下列情况之一的，属于重大偏差，视为未能对招标文件作出实质性响应，应当作为无效投标予以否决：</w:t>
      </w:r>
    </w:p>
    <w:p w14:paraId="1B76487B">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6.4</w:t>
      </w:r>
      <w:r>
        <w:rPr>
          <w:rFonts w:hint="eastAsia" w:ascii="宋体" w:hAnsi="宋体" w:eastAsia="宋体" w:cs="宋体"/>
          <w:b w:val="0"/>
          <w:bCs w:val="0"/>
          <w:color w:val="auto"/>
          <w:sz w:val="21"/>
          <w:szCs w:val="21"/>
          <w:highlight w:val="none"/>
        </w:rPr>
        <w:t>.1投标文件中的投标函未加盖投标人的公章；</w:t>
      </w:r>
    </w:p>
    <w:p w14:paraId="6AA8B9F0">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6.4</w:t>
      </w:r>
      <w:r>
        <w:rPr>
          <w:rFonts w:hint="eastAsia" w:ascii="宋体" w:hAnsi="宋体" w:eastAsia="宋体" w:cs="宋体"/>
          <w:b w:val="0"/>
          <w:bCs w:val="0"/>
          <w:color w:val="auto"/>
          <w:sz w:val="21"/>
          <w:szCs w:val="21"/>
          <w:highlight w:val="none"/>
        </w:rPr>
        <w:t>.2投标文件中的投标函未加盖企业法定代表人（或企业法定代表人委托代理人）印章（或签字）的；</w:t>
      </w:r>
    </w:p>
    <w:p w14:paraId="128DE5BE">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6.4</w:t>
      </w:r>
      <w:r>
        <w:rPr>
          <w:rFonts w:hint="eastAsia" w:ascii="宋体" w:hAnsi="宋体" w:eastAsia="宋体" w:cs="宋体"/>
          <w:b w:val="0"/>
          <w:bCs w:val="0"/>
          <w:color w:val="auto"/>
          <w:sz w:val="21"/>
          <w:szCs w:val="21"/>
          <w:highlight w:val="none"/>
        </w:rPr>
        <w:t>.3投标函加盖企业法定代表人委托代理人印章（或签字），企业法定代表人委托代理人没有合法、有效的委托书（原件）的；</w:t>
      </w:r>
    </w:p>
    <w:p w14:paraId="3D0FD660">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6.4</w:t>
      </w:r>
      <w:r>
        <w:rPr>
          <w:rFonts w:hint="eastAsia" w:ascii="宋体" w:hAnsi="宋体" w:eastAsia="宋体" w:cs="宋体"/>
          <w:b w:val="0"/>
          <w:bCs w:val="0"/>
          <w:color w:val="auto"/>
          <w:sz w:val="21"/>
          <w:szCs w:val="21"/>
          <w:highlight w:val="none"/>
        </w:rPr>
        <w:t>.4投标人资质条件不符合国家有关规定，或者不满足招标文件规定的资格条件的；</w:t>
      </w:r>
    </w:p>
    <w:p w14:paraId="292590DC">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6.4</w:t>
      </w:r>
      <w:r>
        <w:rPr>
          <w:rFonts w:hint="eastAsia" w:ascii="宋体" w:hAnsi="宋体" w:eastAsia="宋体" w:cs="宋体"/>
          <w:b w:val="0"/>
          <w:bCs w:val="0"/>
          <w:color w:val="auto"/>
          <w:sz w:val="21"/>
          <w:szCs w:val="21"/>
          <w:highlight w:val="none"/>
        </w:rPr>
        <w:t>.5投标报价低于工程成本或者高于招标文件设定的招标控制价；</w:t>
      </w:r>
    </w:p>
    <w:p w14:paraId="2EE30506">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6.4</w:t>
      </w:r>
      <w:r>
        <w:rPr>
          <w:rFonts w:hint="eastAsia" w:ascii="宋体" w:hAnsi="宋体" w:eastAsia="宋体" w:cs="宋体"/>
          <w:b w:val="0"/>
          <w:bCs w:val="0"/>
          <w:color w:val="auto"/>
          <w:sz w:val="21"/>
          <w:szCs w:val="21"/>
          <w:highlight w:val="none"/>
        </w:rPr>
        <w:t>.6同一投标人提交两个及以上不同的投标文件或者投标报价，但招标文件要求提交备选投标的除外；</w:t>
      </w:r>
    </w:p>
    <w:p w14:paraId="5E55EED1">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6.4</w:t>
      </w:r>
      <w:r>
        <w:rPr>
          <w:rFonts w:hint="eastAsia" w:ascii="宋体" w:hAnsi="宋体" w:eastAsia="宋体" w:cs="宋体"/>
          <w:b w:val="0"/>
          <w:bCs w:val="0"/>
          <w:color w:val="auto"/>
          <w:sz w:val="21"/>
          <w:szCs w:val="21"/>
          <w:highlight w:val="none"/>
        </w:rPr>
        <w:t>.7未按招标文件要求提供投标保证金的；</w:t>
      </w:r>
    </w:p>
    <w:p w14:paraId="10A1EF9A">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6.4</w:t>
      </w:r>
      <w:r>
        <w:rPr>
          <w:rFonts w:hint="eastAsia" w:ascii="宋体" w:hAnsi="宋体" w:eastAsia="宋体" w:cs="宋体"/>
          <w:b w:val="0"/>
          <w:bCs w:val="0"/>
          <w:color w:val="auto"/>
          <w:sz w:val="21"/>
          <w:szCs w:val="21"/>
          <w:highlight w:val="none"/>
        </w:rPr>
        <w:t>.8投标文件载明的招标项目完成期限超过招标文件规定的期限的；</w:t>
      </w:r>
    </w:p>
    <w:p w14:paraId="2A5CCAC3">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6.4</w:t>
      </w:r>
      <w:r>
        <w:rPr>
          <w:rFonts w:hint="eastAsia" w:ascii="宋体" w:hAnsi="宋体" w:eastAsia="宋体" w:cs="宋体"/>
          <w:b w:val="0"/>
          <w:bCs w:val="0"/>
          <w:color w:val="auto"/>
          <w:sz w:val="21"/>
          <w:szCs w:val="21"/>
          <w:highlight w:val="none"/>
        </w:rPr>
        <w:t>.9明显不符合技术规范、技术标准的要求的；</w:t>
      </w:r>
    </w:p>
    <w:p w14:paraId="0504542F">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6.4</w:t>
      </w:r>
      <w:r>
        <w:rPr>
          <w:rFonts w:hint="eastAsia" w:ascii="宋体" w:hAnsi="宋体" w:eastAsia="宋体" w:cs="宋体"/>
          <w:b w:val="0"/>
          <w:bCs w:val="0"/>
          <w:color w:val="auto"/>
          <w:sz w:val="21"/>
          <w:szCs w:val="21"/>
          <w:highlight w:val="none"/>
        </w:rPr>
        <w:t>.10投标文件提出了不能满足招标文件要求或招标人不能接受的工程验收、计量、价款结算和支付办法的；</w:t>
      </w:r>
    </w:p>
    <w:p w14:paraId="60142ED6">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6.4</w:t>
      </w:r>
      <w:r>
        <w:rPr>
          <w:rFonts w:hint="eastAsia" w:ascii="宋体" w:hAnsi="宋体" w:eastAsia="宋体" w:cs="宋体"/>
          <w:b w:val="0"/>
          <w:bCs w:val="0"/>
          <w:color w:val="auto"/>
          <w:sz w:val="21"/>
          <w:szCs w:val="21"/>
          <w:highlight w:val="none"/>
        </w:rPr>
        <w:t>.11不同投标人的投标文件以及投标文件制作过程出现了评标委员会认为不应当雷同的情况的；</w:t>
      </w:r>
    </w:p>
    <w:p w14:paraId="068B6117">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6.4</w:t>
      </w:r>
      <w:r>
        <w:rPr>
          <w:rFonts w:hint="eastAsia" w:ascii="宋体" w:hAnsi="宋体" w:eastAsia="宋体" w:cs="宋体"/>
          <w:b w:val="0"/>
          <w:bCs w:val="0"/>
          <w:color w:val="auto"/>
          <w:sz w:val="21"/>
          <w:szCs w:val="21"/>
          <w:highlight w:val="none"/>
        </w:rPr>
        <w:t>.12以他人的名义投标、串通投标、以行贿手段谋取中标或者以其他弄虚作假方式投标的；</w:t>
      </w:r>
    </w:p>
    <w:p w14:paraId="20476717">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6.4</w:t>
      </w:r>
      <w:r>
        <w:rPr>
          <w:rFonts w:hint="eastAsia" w:ascii="宋体" w:hAnsi="宋体" w:eastAsia="宋体" w:cs="宋体"/>
          <w:b w:val="0"/>
          <w:bCs w:val="0"/>
          <w:color w:val="auto"/>
          <w:sz w:val="21"/>
          <w:szCs w:val="21"/>
          <w:highlight w:val="none"/>
        </w:rPr>
        <w:t>.13投标文件关键内容模糊、无法辨认的；</w:t>
      </w:r>
    </w:p>
    <w:p w14:paraId="43FBEAC9">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6.4</w:t>
      </w:r>
      <w:r>
        <w:rPr>
          <w:rFonts w:hint="eastAsia" w:ascii="宋体" w:hAnsi="宋体" w:eastAsia="宋体" w:cs="宋体"/>
          <w:b w:val="0"/>
          <w:bCs w:val="0"/>
          <w:color w:val="auto"/>
          <w:sz w:val="21"/>
          <w:szCs w:val="21"/>
          <w:highlight w:val="none"/>
        </w:rPr>
        <w:t>.14未按暗标要求编制</w:t>
      </w:r>
      <w:r>
        <w:rPr>
          <w:rFonts w:hint="eastAsia" w:ascii="宋体" w:hAnsi="宋体" w:eastAsia="宋体" w:cs="宋体"/>
          <w:b w:val="0"/>
          <w:bCs w:val="0"/>
          <w:color w:val="auto"/>
          <w:sz w:val="21"/>
          <w:szCs w:val="21"/>
          <w:highlight w:val="none"/>
          <w:lang w:val="en-US" w:eastAsia="zh-CN"/>
        </w:rPr>
        <w:t>技术标</w:t>
      </w:r>
      <w:r>
        <w:rPr>
          <w:rFonts w:hint="eastAsia" w:ascii="宋体" w:hAnsi="宋体" w:eastAsia="宋体" w:cs="宋体"/>
          <w:b w:val="0"/>
          <w:bCs w:val="0"/>
          <w:color w:val="auto"/>
          <w:sz w:val="21"/>
          <w:szCs w:val="21"/>
          <w:highlight w:val="none"/>
        </w:rPr>
        <w:t>文件。</w:t>
      </w:r>
    </w:p>
    <w:p w14:paraId="6D10E34C">
      <w:pPr>
        <w:pStyle w:val="4"/>
        <w:spacing w:line="440" w:lineRule="exact"/>
        <w:rPr>
          <w:rFonts w:hint="eastAsia" w:ascii="宋体" w:hAnsi="宋体" w:eastAsia="宋体" w:cs="宋体"/>
          <w:b w:val="0"/>
          <w:bCs w:val="0"/>
          <w:color w:val="auto"/>
          <w:sz w:val="21"/>
          <w:szCs w:val="21"/>
          <w:highlight w:val="none"/>
        </w:rPr>
      </w:pPr>
      <w:bookmarkStart w:id="89" w:name="_Toc389065183"/>
      <w:bookmarkStart w:id="90" w:name="_Toc498006683"/>
      <w:r>
        <w:rPr>
          <w:rFonts w:hint="eastAsia" w:ascii="宋体" w:hAnsi="宋体" w:eastAsia="宋体" w:cs="宋体"/>
          <w:b w:val="0"/>
          <w:bCs w:val="0"/>
          <w:color w:val="auto"/>
          <w:sz w:val="21"/>
          <w:szCs w:val="21"/>
          <w:highlight w:val="none"/>
        </w:rPr>
        <w:t>6.</w:t>
      </w: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 xml:space="preserve"> 评标结果公示</w:t>
      </w:r>
      <w:bookmarkEnd w:id="89"/>
      <w:bookmarkEnd w:id="90"/>
    </w:p>
    <w:p w14:paraId="3B543895">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6.</w:t>
      </w: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.1招标人在收到评标报告之日起3日内在本招标项目招标公告发布的同一媒介发布评标结果公示，公示期不少于3日。</w:t>
      </w:r>
    </w:p>
    <w:p w14:paraId="4EB277A7">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6.</w:t>
      </w: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.2 投标人或者其他利害关系人对评标结果有异议的，应当在公示期间提出。招标人自收到异议之日起3日内作出答复。对招标人答复不满意或招标人拒不答复的，投标人可按相关程序向有关行政监督部门投诉。</w:t>
      </w:r>
    </w:p>
    <w:p w14:paraId="0156B712">
      <w:pPr>
        <w:pStyle w:val="3"/>
        <w:spacing w:line="440" w:lineRule="exact"/>
        <w:rPr>
          <w:rFonts w:hint="eastAsia" w:ascii="宋体" w:hAnsi="宋体" w:eastAsia="宋体" w:cs="宋体"/>
          <w:b/>
          <w:bCs/>
          <w:color w:val="auto"/>
          <w:sz w:val="21"/>
          <w:szCs w:val="21"/>
          <w:highlight w:val="none"/>
        </w:rPr>
      </w:pPr>
      <w:bookmarkStart w:id="91" w:name="_Toc498006684"/>
      <w:r>
        <w:rPr>
          <w:rFonts w:hint="eastAsia" w:ascii="宋体" w:hAnsi="宋体" w:eastAsia="宋体" w:cs="宋体"/>
          <w:b/>
          <w:bCs/>
          <w:color w:val="auto"/>
          <w:sz w:val="21"/>
          <w:szCs w:val="21"/>
          <w:highlight w:val="none"/>
        </w:rPr>
        <w:t>7 合同授予</w:t>
      </w:r>
      <w:bookmarkEnd w:id="88"/>
      <w:bookmarkEnd w:id="91"/>
    </w:p>
    <w:p w14:paraId="0154F40A">
      <w:pPr>
        <w:pStyle w:val="4"/>
        <w:spacing w:line="440" w:lineRule="exact"/>
        <w:rPr>
          <w:rFonts w:hint="eastAsia" w:ascii="宋体" w:hAnsi="宋体" w:eastAsia="宋体" w:cs="宋体"/>
          <w:b w:val="0"/>
          <w:bCs w:val="0"/>
          <w:color w:val="auto"/>
          <w:sz w:val="21"/>
          <w:szCs w:val="21"/>
          <w:highlight w:val="none"/>
        </w:rPr>
      </w:pPr>
      <w:bookmarkStart w:id="92" w:name="_Toc389065185"/>
      <w:bookmarkStart w:id="93" w:name="_Toc498006685"/>
      <w:r>
        <w:rPr>
          <w:rFonts w:hint="eastAsia" w:ascii="宋体" w:hAnsi="宋体" w:eastAsia="宋体" w:cs="宋体"/>
          <w:b w:val="0"/>
          <w:bCs w:val="0"/>
          <w:color w:val="auto"/>
          <w:sz w:val="21"/>
          <w:szCs w:val="21"/>
          <w:highlight w:val="none"/>
        </w:rPr>
        <w:t>7.1 定标方式</w:t>
      </w:r>
      <w:bookmarkEnd w:id="92"/>
      <w:bookmarkEnd w:id="93"/>
    </w:p>
    <w:p w14:paraId="0ADCB5BB">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除“投标人须知前附表”规定评标委员会直接确定中标人外，招标人依据评标委员会推荐的中标候选人确定中标人，评标委员会推荐中标候选人的人数见“投标人须知前附表”。</w:t>
      </w:r>
    </w:p>
    <w:p w14:paraId="3A3A13D5">
      <w:pPr>
        <w:pStyle w:val="4"/>
        <w:spacing w:line="440" w:lineRule="exact"/>
        <w:rPr>
          <w:rFonts w:hint="eastAsia" w:ascii="宋体" w:hAnsi="宋体" w:eastAsia="宋体" w:cs="宋体"/>
          <w:b w:val="0"/>
          <w:bCs w:val="0"/>
          <w:color w:val="auto"/>
          <w:sz w:val="21"/>
          <w:szCs w:val="21"/>
          <w:highlight w:val="none"/>
          <w:lang w:eastAsia="zh-CN"/>
        </w:rPr>
      </w:pPr>
      <w:bookmarkStart w:id="94" w:name="_Toc498006686"/>
      <w:bookmarkStart w:id="95" w:name="_Toc389065186"/>
      <w:r>
        <w:rPr>
          <w:rFonts w:hint="eastAsia" w:ascii="宋体" w:hAnsi="宋体" w:eastAsia="宋体" w:cs="宋体"/>
          <w:b w:val="0"/>
          <w:bCs w:val="0"/>
          <w:color w:val="auto"/>
          <w:sz w:val="21"/>
          <w:szCs w:val="21"/>
          <w:highlight w:val="none"/>
        </w:rPr>
        <w:t>7.2 中标通知</w:t>
      </w:r>
      <w:bookmarkEnd w:id="94"/>
      <w:bookmarkEnd w:id="95"/>
      <w:r>
        <w:rPr>
          <w:rFonts w:hint="eastAsia" w:ascii="宋体" w:hAnsi="宋体" w:eastAsia="宋体" w:cs="宋体"/>
          <w:b w:val="0"/>
          <w:bCs w:val="0"/>
          <w:color w:val="auto"/>
          <w:sz w:val="21"/>
          <w:szCs w:val="21"/>
          <w:highlight w:val="none"/>
          <w:lang w:eastAsia="zh-CN"/>
        </w:rPr>
        <w:t>书</w:t>
      </w:r>
    </w:p>
    <w:p w14:paraId="3AFC20CD">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现场所有投标人对评标结果无异议的，招标人应在</w:t>
      </w:r>
      <w:r>
        <w:rPr>
          <w:rFonts w:hint="eastAsia" w:ascii="宋体" w:hAnsi="宋体" w:eastAsia="宋体" w:cs="宋体"/>
          <w:b w:val="0"/>
          <w:bCs w:val="0"/>
          <w:color w:val="auto"/>
          <w:sz w:val="21"/>
          <w:szCs w:val="21"/>
          <w:highlight w:val="none"/>
          <w:lang w:val="en-US" w:eastAsia="zh-CN"/>
        </w:rPr>
        <w:t>7</w:t>
      </w:r>
      <w:r>
        <w:rPr>
          <w:rFonts w:hint="eastAsia" w:ascii="宋体" w:hAnsi="宋体" w:eastAsia="宋体" w:cs="宋体"/>
          <w:b w:val="0"/>
          <w:bCs w:val="0"/>
          <w:color w:val="auto"/>
          <w:sz w:val="21"/>
          <w:szCs w:val="21"/>
          <w:highlight w:val="none"/>
        </w:rPr>
        <w:t>日内按规定的格式以书面形式向中标人发出中标通知书。</w:t>
      </w:r>
    </w:p>
    <w:p w14:paraId="3E72CBFC">
      <w:pPr>
        <w:pStyle w:val="4"/>
        <w:spacing w:line="440" w:lineRule="exact"/>
        <w:rPr>
          <w:rFonts w:hint="eastAsia" w:ascii="宋体" w:hAnsi="宋体" w:eastAsia="宋体" w:cs="宋体"/>
          <w:b w:val="0"/>
          <w:bCs w:val="0"/>
          <w:color w:val="auto"/>
          <w:sz w:val="21"/>
          <w:szCs w:val="21"/>
          <w:highlight w:val="none"/>
        </w:rPr>
      </w:pPr>
      <w:bookmarkStart w:id="96" w:name="_Toc389065187"/>
      <w:bookmarkStart w:id="97" w:name="_Toc498006687"/>
      <w:r>
        <w:rPr>
          <w:rFonts w:hint="eastAsia" w:ascii="宋体" w:hAnsi="宋体" w:eastAsia="宋体" w:cs="宋体"/>
          <w:b w:val="0"/>
          <w:bCs w:val="0"/>
          <w:color w:val="auto"/>
          <w:sz w:val="21"/>
          <w:szCs w:val="21"/>
          <w:highlight w:val="none"/>
        </w:rPr>
        <w:t>7.3 履约</w:t>
      </w:r>
      <w:bookmarkEnd w:id="96"/>
      <w:r>
        <w:rPr>
          <w:rFonts w:hint="eastAsia" w:ascii="宋体" w:hAnsi="宋体" w:eastAsia="宋体" w:cs="宋体"/>
          <w:b w:val="0"/>
          <w:bCs w:val="0"/>
          <w:color w:val="auto"/>
          <w:sz w:val="21"/>
          <w:szCs w:val="21"/>
          <w:highlight w:val="none"/>
        </w:rPr>
        <w:t>保证金</w:t>
      </w:r>
      <w:bookmarkEnd w:id="97"/>
    </w:p>
    <w:p w14:paraId="7BEFA677">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7.3.1 在签订合同前，中标人应按“投标人须知前附表”规定的金额、担保形式和招标文件“合同条款及格式”规定的履约担保格式向招标人提交履约保证金。</w:t>
      </w:r>
    </w:p>
    <w:p w14:paraId="4E425628">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7.3.2 中标人不能按要求提交履约保证金的，视为放弃中标，其投标保证金不予退还，给招标人造成的损失超过投标保证金数额的，中标人还应当对超过部分予以赔偿。</w:t>
      </w:r>
    </w:p>
    <w:p w14:paraId="077F38DC">
      <w:pPr>
        <w:pStyle w:val="4"/>
        <w:spacing w:line="440" w:lineRule="exact"/>
        <w:rPr>
          <w:rFonts w:hint="eastAsia" w:ascii="宋体" w:hAnsi="宋体" w:eastAsia="宋体" w:cs="宋体"/>
          <w:b w:val="0"/>
          <w:bCs w:val="0"/>
          <w:color w:val="auto"/>
          <w:sz w:val="21"/>
          <w:szCs w:val="21"/>
          <w:highlight w:val="none"/>
        </w:rPr>
      </w:pPr>
      <w:bookmarkStart w:id="98" w:name="_Toc498006688"/>
      <w:bookmarkStart w:id="99" w:name="_Toc389065188"/>
      <w:r>
        <w:rPr>
          <w:rFonts w:hint="eastAsia" w:ascii="宋体" w:hAnsi="宋体" w:eastAsia="宋体" w:cs="宋体"/>
          <w:b w:val="0"/>
          <w:bCs w:val="0"/>
          <w:color w:val="auto"/>
          <w:sz w:val="21"/>
          <w:szCs w:val="21"/>
          <w:highlight w:val="none"/>
        </w:rPr>
        <w:t>7.4 签订合同</w:t>
      </w:r>
      <w:bookmarkEnd w:id="98"/>
      <w:bookmarkEnd w:id="99"/>
    </w:p>
    <w:p w14:paraId="444B92A5">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7.4.1 招标人和中标人应当在投标有效期内以及中标通知书发出之日起</w:t>
      </w:r>
      <w:r>
        <w:rPr>
          <w:rFonts w:hint="eastAsia" w:ascii="宋体" w:hAnsi="宋体" w:eastAsia="宋体" w:cs="宋体"/>
          <w:b w:val="0"/>
          <w:bCs w:val="0"/>
          <w:color w:val="auto"/>
          <w:sz w:val="21"/>
          <w:szCs w:val="21"/>
          <w:highlight w:val="none"/>
          <w:lang w:val="en-US" w:eastAsia="zh-CN"/>
        </w:rPr>
        <w:t>30</w:t>
      </w:r>
      <w:r>
        <w:rPr>
          <w:rFonts w:hint="eastAsia" w:ascii="宋体" w:hAnsi="宋体" w:eastAsia="宋体" w:cs="宋体"/>
          <w:b w:val="0"/>
          <w:bCs w:val="0"/>
          <w:color w:val="auto"/>
          <w:sz w:val="21"/>
          <w:szCs w:val="21"/>
          <w:highlight w:val="none"/>
        </w:rPr>
        <w:t>天内，根据招标文件和中标人的投标文件订立书面合同。中标人无正当理由拒签合同的，招标人取消其中标资格，其投标保证金不予退还；给招标人造成的损失超过投标保证金数额的，中标人还应当对超过部分予以赔偿。对依法必须进行招标的项目的中标人，由有关行政监督部门责令改正。</w:t>
      </w:r>
    </w:p>
    <w:p w14:paraId="0CC711A1">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7.4.2 排名第一的</w:t>
      </w:r>
      <w:r>
        <w:rPr>
          <w:rFonts w:hint="eastAsia" w:ascii="宋体" w:hAnsi="宋体" w:eastAsia="宋体" w:cs="宋体"/>
          <w:b w:val="0"/>
          <w:bCs w:val="0"/>
          <w:color w:val="auto"/>
          <w:kern w:val="0"/>
          <w:sz w:val="21"/>
          <w:szCs w:val="21"/>
          <w:highlight w:val="none"/>
        </w:rPr>
        <w:t>中标</w:t>
      </w:r>
      <w:r>
        <w:rPr>
          <w:rFonts w:hint="eastAsia" w:ascii="宋体" w:hAnsi="宋体" w:eastAsia="宋体" w:cs="宋体"/>
          <w:b w:val="0"/>
          <w:bCs w:val="0"/>
          <w:color w:val="auto"/>
          <w:kern w:val="0"/>
          <w:sz w:val="21"/>
          <w:szCs w:val="21"/>
          <w:highlight w:val="none"/>
          <w:lang w:val="en-US" w:eastAsia="zh-CN"/>
        </w:rPr>
        <w:t>候选</w:t>
      </w:r>
      <w:r>
        <w:rPr>
          <w:rFonts w:hint="eastAsia" w:ascii="宋体" w:hAnsi="宋体" w:eastAsia="宋体" w:cs="宋体"/>
          <w:b w:val="0"/>
          <w:bCs w:val="0"/>
          <w:color w:val="auto"/>
          <w:kern w:val="0"/>
          <w:sz w:val="21"/>
          <w:szCs w:val="21"/>
          <w:highlight w:val="none"/>
        </w:rPr>
        <w:t>人放弃中标、因不可抗力不能履行合同、不按招标文件要求提交履约保证金，或者被查实存在影响中标结果的违法行为等情行，不符合中标条件的，招标人按照评标委员会提出的中标候选人名单排序依次确定其他中标候选人为中标人，也可以重新招标。</w:t>
      </w:r>
    </w:p>
    <w:p w14:paraId="328A136A">
      <w:pPr>
        <w:pStyle w:val="3"/>
        <w:spacing w:line="440" w:lineRule="exact"/>
        <w:rPr>
          <w:rFonts w:hint="eastAsia" w:ascii="宋体" w:hAnsi="宋体" w:eastAsia="宋体" w:cs="宋体"/>
          <w:b/>
          <w:bCs/>
          <w:color w:val="auto"/>
          <w:sz w:val="21"/>
          <w:szCs w:val="21"/>
          <w:highlight w:val="none"/>
        </w:rPr>
      </w:pPr>
      <w:bookmarkStart w:id="100" w:name="_Toc498006689"/>
      <w:bookmarkStart w:id="101" w:name="_Toc389065192"/>
      <w:r>
        <w:rPr>
          <w:rFonts w:hint="eastAsia" w:ascii="宋体" w:hAnsi="宋体" w:eastAsia="宋体" w:cs="宋体"/>
          <w:b/>
          <w:bCs/>
          <w:color w:val="auto"/>
          <w:sz w:val="21"/>
          <w:szCs w:val="21"/>
          <w:highlight w:val="none"/>
        </w:rPr>
        <w:t>8 纪律和监督</w:t>
      </w:r>
      <w:bookmarkEnd w:id="100"/>
      <w:bookmarkEnd w:id="101"/>
    </w:p>
    <w:p w14:paraId="52B5F462">
      <w:pPr>
        <w:pStyle w:val="4"/>
        <w:spacing w:line="440" w:lineRule="exact"/>
        <w:rPr>
          <w:rFonts w:hint="eastAsia" w:ascii="宋体" w:hAnsi="宋体" w:eastAsia="宋体" w:cs="宋体"/>
          <w:b w:val="0"/>
          <w:bCs w:val="0"/>
          <w:color w:val="auto"/>
          <w:sz w:val="21"/>
          <w:szCs w:val="21"/>
          <w:highlight w:val="none"/>
        </w:rPr>
      </w:pPr>
      <w:bookmarkStart w:id="102" w:name="_Toc498006690"/>
      <w:bookmarkStart w:id="103" w:name="_Toc389065193"/>
      <w:r>
        <w:rPr>
          <w:rFonts w:hint="eastAsia" w:ascii="宋体" w:hAnsi="宋体" w:eastAsia="宋体" w:cs="宋体"/>
          <w:b w:val="0"/>
          <w:bCs w:val="0"/>
          <w:color w:val="auto"/>
          <w:sz w:val="21"/>
          <w:szCs w:val="21"/>
          <w:highlight w:val="none"/>
        </w:rPr>
        <w:t>8.1 对招标人的纪律要求</w:t>
      </w:r>
      <w:bookmarkEnd w:id="102"/>
      <w:bookmarkEnd w:id="103"/>
    </w:p>
    <w:p w14:paraId="17D434B0">
      <w:pPr>
        <w:spacing w:line="440" w:lineRule="exact"/>
        <w:ind w:firstLine="420" w:firstLineChars="200"/>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sz w:val="21"/>
          <w:szCs w:val="21"/>
          <w:highlight w:val="none"/>
        </w:rPr>
        <w:t>招标人不得泄漏招标投标活动中应当保密的情况和资料，不得与投标人串通损害国家利益、社会公共利益或者他人合法权益。</w:t>
      </w:r>
    </w:p>
    <w:p w14:paraId="3D57400E">
      <w:pPr>
        <w:pStyle w:val="4"/>
        <w:spacing w:line="440" w:lineRule="exact"/>
        <w:rPr>
          <w:rFonts w:hint="eastAsia" w:ascii="宋体" w:hAnsi="宋体" w:eastAsia="宋体" w:cs="宋体"/>
          <w:b w:val="0"/>
          <w:bCs w:val="0"/>
          <w:color w:val="auto"/>
          <w:sz w:val="21"/>
          <w:szCs w:val="21"/>
          <w:highlight w:val="none"/>
        </w:rPr>
      </w:pPr>
      <w:bookmarkStart w:id="104" w:name="_Toc498006691"/>
      <w:r>
        <w:rPr>
          <w:rFonts w:hint="eastAsia" w:ascii="宋体" w:hAnsi="宋体" w:eastAsia="宋体" w:cs="宋体"/>
          <w:b w:val="0"/>
          <w:bCs w:val="0"/>
          <w:color w:val="auto"/>
          <w:sz w:val="21"/>
          <w:szCs w:val="21"/>
          <w:highlight w:val="none"/>
        </w:rPr>
        <w:t>8.2 对投标人的纪律要求</w:t>
      </w:r>
      <w:bookmarkEnd w:id="104"/>
    </w:p>
    <w:p w14:paraId="72B6F5E1">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73667508">
      <w:pPr>
        <w:pStyle w:val="4"/>
        <w:spacing w:line="440" w:lineRule="exact"/>
        <w:rPr>
          <w:rFonts w:hint="eastAsia" w:ascii="宋体" w:hAnsi="宋体" w:eastAsia="宋体" w:cs="宋体"/>
          <w:b w:val="0"/>
          <w:bCs w:val="0"/>
          <w:color w:val="auto"/>
          <w:sz w:val="21"/>
          <w:szCs w:val="21"/>
          <w:highlight w:val="none"/>
        </w:rPr>
      </w:pPr>
      <w:bookmarkStart w:id="105" w:name="_Toc498006692"/>
      <w:bookmarkStart w:id="106" w:name="_Toc389065194"/>
      <w:r>
        <w:rPr>
          <w:rFonts w:hint="eastAsia" w:ascii="宋体" w:hAnsi="宋体" w:eastAsia="宋体" w:cs="宋体"/>
          <w:b w:val="0"/>
          <w:bCs w:val="0"/>
          <w:color w:val="auto"/>
          <w:sz w:val="21"/>
          <w:szCs w:val="21"/>
          <w:highlight w:val="none"/>
        </w:rPr>
        <w:t>8.3 对评标委员会成员的纪律要求</w:t>
      </w:r>
      <w:bookmarkEnd w:id="105"/>
      <w:bookmarkEnd w:id="106"/>
    </w:p>
    <w:p w14:paraId="046D98F3">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招标文件“评标办法”没有规定的评审因素和标准进行评标。</w:t>
      </w:r>
    </w:p>
    <w:p w14:paraId="7E042AE5">
      <w:pPr>
        <w:pStyle w:val="4"/>
        <w:spacing w:line="440" w:lineRule="exact"/>
        <w:rPr>
          <w:rFonts w:hint="eastAsia" w:ascii="宋体" w:hAnsi="宋体" w:eastAsia="宋体" w:cs="宋体"/>
          <w:b w:val="0"/>
          <w:bCs w:val="0"/>
          <w:color w:val="auto"/>
          <w:sz w:val="21"/>
          <w:szCs w:val="21"/>
          <w:highlight w:val="none"/>
        </w:rPr>
      </w:pPr>
      <w:bookmarkStart w:id="107" w:name="_Toc389065195"/>
      <w:bookmarkStart w:id="108" w:name="_Toc498006693"/>
      <w:r>
        <w:rPr>
          <w:rFonts w:hint="eastAsia" w:ascii="宋体" w:hAnsi="宋体" w:eastAsia="宋体" w:cs="宋体"/>
          <w:b w:val="0"/>
          <w:bCs w:val="0"/>
          <w:color w:val="auto"/>
          <w:sz w:val="21"/>
          <w:szCs w:val="21"/>
          <w:highlight w:val="none"/>
        </w:rPr>
        <w:t>8.4 对与评标活动有关的工作人员的纪律要求</w:t>
      </w:r>
      <w:bookmarkEnd w:id="107"/>
      <w:bookmarkEnd w:id="108"/>
    </w:p>
    <w:p w14:paraId="1174ADED">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Start w:id="109" w:name="_Toc389065196"/>
    </w:p>
    <w:p w14:paraId="561E798E">
      <w:pPr>
        <w:pStyle w:val="4"/>
        <w:spacing w:line="440" w:lineRule="exact"/>
        <w:rPr>
          <w:rFonts w:hint="eastAsia" w:ascii="宋体" w:hAnsi="宋体" w:eastAsia="宋体" w:cs="宋体"/>
          <w:b w:val="0"/>
          <w:bCs w:val="0"/>
          <w:color w:val="auto"/>
          <w:sz w:val="21"/>
          <w:szCs w:val="21"/>
          <w:highlight w:val="none"/>
        </w:rPr>
      </w:pPr>
      <w:bookmarkStart w:id="110" w:name="_Toc498006694"/>
      <w:r>
        <w:rPr>
          <w:rFonts w:hint="eastAsia" w:ascii="宋体" w:hAnsi="宋体" w:eastAsia="宋体" w:cs="宋体"/>
          <w:b w:val="0"/>
          <w:bCs w:val="0"/>
          <w:color w:val="auto"/>
          <w:sz w:val="21"/>
          <w:szCs w:val="21"/>
          <w:highlight w:val="none"/>
        </w:rPr>
        <w:t>8.5 异议与投诉</w:t>
      </w:r>
      <w:bookmarkEnd w:id="109"/>
      <w:bookmarkEnd w:id="110"/>
      <w:bookmarkStart w:id="111" w:name="_Toc389065197"/>
    </w:p>
    <w:p w14:paraId="4A62C97D">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8.5.1异议</w:t>
      </w:r>
    </w:p>
    <w:p w14:paraId="54FADC67">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投标人或者其他利害关系人对招标文件有异议的，应在投标人须知前附表规定的时间前提出。招标人应当自收到异议之日规定时间内作出答复；作出答复前，应当暂停招标投标活动。</w:t>
      </w:r>
    </w:p>
    <w:p w14:paraId="3670DFE9">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投标人对开标有异议的，应当在开标现场提出，招标人应当当场作出答复，并制作记录。</w:t>
      </w:r>
    </w:p>
    <w:p w14:paraId="169768D3">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投标人或者其他利害关系人对依法必须进行招标的项目的评标结果有异议的，应当在中标候选人公示期间提出。</w:t>
      </w:r>
    </w:p>
    <w:p w14:paraId="2DB32C30">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8.5.2投诉</w:t>
      </w:r>
    </w:p>
    <w:p w14:paraId="5E168F31">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和其他利害关系人认为本次招标活动违反法律、法规和规章规定的，可以在知道或者应当知道之日起十日内向“投标人须知前附表”明确的招投标监督管理部门提出书面投诉。投诉应当有明确的请求和必要的证明材料。就规定事项提出投诉的，应先向招标人提出异议。</w:t>
      </w:r>
    </w:p>
    <w:bookmarkEnd w:id="111"/>
    <w:p w14:paraId="4A8ACFF0">
      <w:pPr>
        <w:pStyle w:val="4"/>
        <w:spacing w:line="440" w:lineRule="exact"/>
        <w:rPr>
          <w:rFonts w:hint="eastAsia" w:ascii="宋体" w:hAnsi="宋体" w:eastAsia="宋体" w:cs="宋体"/>
          <w:b/>
          <w:bCs/>
          <w:color w:val="auto"/>
          <w:sz w:val="21"/>
          <w:szCs w:val="21"/>
          <w:highlight w:val="none"/>
        </w:rPr>
      </w:pPr>
      <w:bookmarkStart w:id="112" w:name="_Toc498006695"/>
      <w:r>
        <w:rPr>
          <w:rFonts w:hint="eastAsia" w:ascii="宋体" w:hAnsi="宋体" w:eastAsia="宋体" w:cs="宋体"/>
          <w:b/>
          <w:bCs/>
          <w:color w:val="auto"/>
          <w:sz w:val="21"/>
          <w:szCs w:val="21"/>
          <w:highlight w:val="none"/>
        </w:rPr>
        <w:t>9 解释权</w:t>
      </w:r>
      <w:bookmarkEnd w:id="112"/>
    </w:p>
    <w:p w14:paraId="3A1D21CB">
      <w:pPr>
        <w:spacing w:line="44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p w14:paraId="11C026EE">
      <w:pPr>
        <w:pStyle w:val="4"/>
        <w:spacing w:line="440" w:lineRule="exact"/>
        <w:rPr>
          <w:rFonts w:hint="eastAsia" w:ascii="宋体" w:hAnsi="宋体" w:eastAsia="宋体" w:cs="宋体"/>
          <w:b/>
          <w:bCs/>
          <w:color w:val="auto"/>
          <w:sz w:val="21"/>
          <w:szCs w:val="21"/>
          <w:highlight w:val="none"/>
        </w:rPr>
      </w:pPr>
      <w:bookmarkStart w:id="113" w:name="_Toc498006696"/>
      <w:r>
        <w:rPr>
          <w:rFonts w:hint="eastAsia" w:ascii="宋体" w:hAnsi="宋体" w:eastAsia="宋体" w:cs="宋体"/>
          <w:b/>
          <w:bCs/>
          <w:color w:val="auto"/>
          <w:sz w:val="21"/>
          <w:szCs w:val="21"/>
          <w:highlight w:val="none"/>
        </w:rPr>
        <w:t>10 招标人补充的其他内容</w:t>
      </w:r>
      <w:bookmarkEnd w:id="113"/>
    </w:p>
    <w:p w14:paraId="44DAA3E0">
      <w:pPr>
        <w:widowControl/>
        <w:spacing w:line="440" w:lineRule="exact"/>
        <w:ind w:firstLine="420" w:firstLineChars="200"/>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见“投标人须知前附表”。</w:t>
      </w:r>
    </w:p>
    <w:p w14:paraId="50BB2F9F">
      <w:pPr>
        <w:widowControl/>
        <w:spacing w:line="440" w:lineRule="exact"/>
        <w:ind w:firstLine="480" w:firstLineChars="200"/>
        <w:jc w:val="left"/>
        <w:rPr>
          <w:rFonts w:hint="eastAsia"/>
          <w:color w:val="auto"/>
          <w:highlight w:val="none"/>
        </w:rPr>
      </w:pPr>
      <w:r>
        <w:rPr>
          <w:rFonts w:ascii="宋体" w:hAnsi="宋体" w:eastAsia="宋体"/>
          <w:b w:val="0"/>
          <w:bCs w:val="0"/>
          <w:color w:val="auto"/>
          <w:highlight w:val="none"/>
        </w:rPr>
        <w:br w:type="page"/>
      </w:r>
      <w:bookmarkStart w:id="114" w:name="_Toc498006697"/>
      <w:bookmarkStart w:id="115" w:name="_Toc397928612"/>
      <w:bookmarkStart w:id="116" w:name="_Toc358476596"/>
    </w:p>
    <w:p w14:paraId="08C3DBBF">
      <w:pPr>
        <w:pStyle w:val="2"/>
        <w:jc w:val="center"/>
        <w:rPr>
          <w:rFonts w:ascii="宋体" w:hAnsi="宋体" w:eastAsia="宋体"/>
          <w:color w:val="auto"/>
          <w:highlight w:val="none"/>
        </w:rPr>
      </w:pPr>
      <w:r>
        <w:rPr>
          <w:rFonts w:hint="eastAsia" w:ascii="宋体" w:hAnsi="宋体" w:eastAsia="宋体"/>
          <w:color w:val="auto"/>
          <w:highlight w:val="none"/>
        </w:rPr>
        <w:t>第三章 评标办法</w:t>
      </w:r>
      <w:bookmarkEnd w:id="114"/>
      <w:bookmarkEnd w:id="115"/>
      <w:bookmarkStart w:id="117" w:name="_Toc498006727"/>
      <w:r>
        <w:rPr>
          <w:rFonts w:hint="eastAsia" w:ascii="宋体" w:hAnsi="宋体" w:eastAsia="宋体"/>
          <w:color w:val="auto"/>
          <w:highlight w:val="none"/>
        </w:rPr>
        <w:t>（</w:t>
      </w:r>
      <w:r>
        <w:rPr>
          <w:rFonts w:hint="eastAsia" w:ascii="宋体" w:hAnsi="宋体" w:eastAsia="宋体"/>
          <w:color w:val="auto"/>
          <w:highlight w:val="none"/>
          <w:lang w:eastAsia="zh-CN"/>
        </w:rPr>
        <w:t>综合评估法</w:t>
      </w:r>
      <w:r>
        <w:rPr>
          <w:rFonts w:hint="eastAsia" w:ascii="宋体" w:hAnsi="宋体" w:eastAsia="宋体"/>
          <w:color w:val="auto"/>
          <w:highlight w:val="none"/>
        </w:rPr>
        <w:t>）</w:t>
      </w:r>
      <w:bookmarkEnd w:id="117"/>
    </w:p>
    <w:p w14:paraId="31D01B85">
      <w:pPr>
        <w:keepNext w:val="0"/>
        <w:keepLines w:val="0"/>
        <w:pageBreakBefore w:val="0"/>
        <w:widowControl w:val="0"/>
        <w:kinsoku/>
        <w:wordWrap/>
        <w:overflowPunct/>
        <w:topLinePunct w:val="0"/>
        <w:autoSpaceDE/>
        <w:autoSpaceDN/>
        <w:bidi w:val="0"/>
        <w:adjustRightInd/>
        <w:snapToGrid/>
        <w:spacing w:line="360" w:lineRule="auto"/>
        <w:ind w:firstLine="632" w:firstLineChars="300"/>
        <w:textAlignment w:val="auto"/>
        <w:rPr>
          <w:rFonts w:hint="eastAsia" w:ascii="宋体" w:hAnsi="宋体" w:eastAsia="宋体" w:cs="宋体"/>
          <w:b/>
          <w:bCs/>
          <w:color w:val="auto"/>
          <w:kern w:val="0"/>
          <w:sz w:val="21"/>
          <w:szCs w:val="21"/>
          <w:highlight w:val="none"/>
        </w:rPr>
      </w:pPr>
      <w:bookmarkStart w:id="118" w:name="_Toc498006744"/>
      <w:r>
        <w:rPr>
          <w:rFonts w:hint="eastAsia" w:ascii="宋体" w:hAnsi="宋体" w:eastAsia="宋体" w:cs="宋体"/>
          <w:bCs w:val="0"/>
          <w:color w:val="auto"/>
          <w:sz w:val="21"/>
          <w:szCs w:val="21"/>
          <w:highlight w:val="none"/>
        </w:rPr>
        <w:t>一、</w:t>
      </w:r>
      <w:r>
        <w:rPr>
          <w:rFonts w:hint="eastAsia" w:ascii="宋体" w:hAnsi="宋体" w:eastAsia="宋体" w:cs="宋体"/>
          <w:b/>
          <w:bCs/>
          <w:color w:val="auto"/>
          <w:kern w:val="0"/>
          <w:sz w:val="21"/>
          <w:szCs w:val="21"/>
          <w:highlight w:val="none"/>
        </w:rPr>
        <w:t>本工程采用综合评标法，且采用资格后审的方式，评标委员会对满足招标文件实质性要求的投标文件对各家投标文件评分的基础上，对各投标人的得分进行汇总，计算出每一投标人的总分,总分=技术分+商务分，有效投标报价中按总分由高到低的顺序推荐3名中标候选人。总得分最高者为第一中标候选人，得分相同时，报价低者为中标单位；投标报价相等时，抽签确定中标单位。</w:t>
      </w:r>
    </w:p>
    <w:p w14:paraId="38DD40E8">
      <w:pPr>
        <w:keepNext w:val="0"/>
        <w:keepLines w:val="0"/>
        <w:pageBreakBefore w:val="0"/>
        <w:widowControl w:val="0"/>
        <w:kinsoku/>
        <w:wordWrap/>
        <w:overflowPunct/>
        <w:topLinePunct w:val="0"/>
        <w:autoSpaceDE/>
        <w:autoSpaceDN/>
        <w:bidi w:val="0"/>
        <w:adjustRightInd/>
        <w:snapToGrid/>
        <w:spacing w:line="360" w:lineRule="auto"/>
        <w:ind w:firstLine="632" w:firstLineChars="300"/>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bCs/>
          <w:color w:val="auto"/>
          <w:sz w:val="21"/>
          <w:szCs w:val="21"/>
          <w:highlight w:val="none"/>
        </w:rPr>
        <w:t>排名第一的</w:t>
      </w:r>
      <w:r>
        <w:rPr>
          <w:rFonts w:hint="eastAsia" w:ascii="宋体" w:hAnsi="宋体" w:eastAsia="宋体" w:cs="宋体"/>
          <w:b/>
          <w:bCs/>
          <w:color w:val="auto"/>
          <w:kern w:val="0"/>
          <w:sz w:val="21"/>
          <w:szCs w:val="21"/>
          <w:highlight w:val="none"/>
        </w:rPr>
        <w:t>中标</w:t>
      </w:r>
      <w:r>
        <w:rPr>
          <w:rFonts w:hint="eastAsia" w:ascii="宋体" w:hAnsi="宋体" w:eastAsia="宋体" w:cs="宋体"/>
          <w:b/>
          <w:bCs/>
          <w:color w:val="auto"/>
          <w:kern w:val="0"/>
          <w:sz w:val="21"/>
          <w:szCs w:val="21"/>
          <w:highlight w:val="none"/>
          <w:lang w:val="en-US" w:eastAsia="zh-CN"/>
        </w:rPr>
        <w:t>候选</w:t>
      </w:r>
      <w:r>
        <w:rPr>
          <w:rFonts w:hint="eastAsia" w:ascii="宋体" w:hAnsi="宋体" w:eastAsia="宋体" w:cs="宋体"/>
          <w:b/>
          <w:bCs/>
          <w:color w:val="auto"/>
          <w:kern w:val="0"/>
          <w:sz w:val="21"/>
          <w:szCs w:val="21"/>
          <w:highlight w:val="none"/>
        </w:rPr>
        <w:t>人放弃中标、因不可抗力不能履行合同、不按招标文件要求提交履约保证金，或者被查实存在影响中标结果的违法行为等情行，不符合中标条件的，招标人按照评标委员会提出的中标候选人名单排序依次确定其他中标候选人为中标人，也可以重新招标。</w:t>
      </w:r>
    </w:p>
    <w:p w14:paraId="61D7A844">
      <w:pPr>
        <w:keepNext w:val="0"/>
        <w:keepLines w:val="0"/>
        <w:pageBreakBefore w:val="0"/>
        <w:widowControl/>
        <w:kinsoku/>
        <w:wordWrap/>
        <w:overflowPunct/>
        <w:topLinePunct w:val="0"/>
        <w:autoSpaceDE/>
        <w:autoSpaceDN/>
        <w:bidi w:val="0"/>
        <w:snapToGrid/>
        <w:spacing w:line="360" w:lineRule="auto"/>
        <w:ind w:firstLine="517" w:firstLineChars="245"/>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1、本工程评标程序：</w:t>
      </w:r>
    </w:p>
    <w:p w14:paraId="12184CC7">
      <w:pPr>
        <w:keepNext w:val="0"/>
        <w:keepLines w:val="0"/>
        <w:pageBreakBefore w:val="0"/>
        <w:widowControl/>
        <w:kinsoku/>
        <w:wordWrap/>
        <w:overflowPunct/>
        <w:topLinePunct w:val="0"/>
        <w:autoSpaceDE/>
        <w:autoSpaceDN/>
        <w:bidi w:val="0"/>
        <w:snapToGrid/>
        <w:spacing w:line="360" w:lineRule="auto"/>
        <w:ind w:firstLine="514" w:firstLineChars="245"/>
        <w:rPr>
          <w:rFonts w:hint="eastAsia" w:ascii="宋体" w:hAnsi="宋体" w:eastAsia="宋体" w:cs="宋体"/>
          <w:b w:val="0"/>
          <w:color w:val="auto"/>
          <w:kern w:val="0"/>
          <w:sz w:val="21"/>
          <w:szCs w:val="21"/>
          <w:highlight w:val="none"/>
        </w:rPr>
      </w:pPr>
      <w:r>
        <w:rPr>
          <w:rFonts w:hint="eastAsia" w:ascii="宋体" w:hAnsi="宋体" w:eastAsia="宋体" w:cs="宋体"/>
          <w:b w:val="0"/>
          <w:color w:val="auto"/>
          <w:kern w:val="0"/>
          <w:sz w:val="21"/>
          <w:szCs w:val="21"/>
          <w:highlight w:val="none"/>
        </w:rPr>
        <w:t>投标人资格审查—技术标评标—商务标评标—确定中标候选人。</w:t>
      </w:r>
    </w:p>
    <w:p w14:paraId="3AC32A1D">
      <w:pPr>
        <w:keepNext w:val="0"/>
        <w:keepLines w:val="0"/>
        <w:pageBreakBefore w:val="0"/>
        <w:widowControl/>
        <w:kinsoku/>
        <w:wordWrap/>
        <w:overflowPunct/>
        <w:topLinePunct w:val="0"/>
        <w:autoSpaceDE/>
        <w:autoSpaceDN/>
        <w:bidi w:val="0"/>
        <w:snapToGrid/>
        <w:spacing w:line="360" w:lineRule="auto"/>
        <w:ind w:firstLine="517" w:firstLineChars="245"/>
        <w:rPr>
          <w:rFonts w:hint="eastAsia" w:ascii="宋体" w:hAnsi="宋体" w:eastAsia="宋体" w:cs="宋体"/>
          <w:b/>
          <w:bCs w:val="0"/>
          <w:color w:val="auto"/>
          <w:kern w:val="0"/>
          <w:sz w:val="21"/>
          <w:szCs w:val="21"/>
          <w:highlight w:val="none"/>
        </w:rPr>
      </w:pPr>
      <w:r>
        <w:rPr>
          <w:rFonts w:hint="eastAsia" w:ascii="宋体" w:hAnsi="宋体" w:eastAsia="宋体" w:cs="宋体"/>
          <w:b/>
          <w:bCs w:val="0"/>
          <w:color w:val="auto"/>
          <w:kern w:val="0"/>
          <w:sz w:val="21"/>
          <w:szCs w:val="21"/>
          <w:highlight w:val="none"/>
        </w:rPr>
        <w:t>2、投标人资格审查</w:t>
      </w:r>
    </w:p>
    <w:p w14:paraId="045766A5">
      <w:pPr>
        <w:keepNext w:val="0"/>
        <w:keepLines w:val="0"/>
        <w:pageBreakBefore w:val="0"/>
        <w:widowControl/>
        <w:kinsoku/>
        <w:wordWrap/>
        <w:overflowPunct/>
        <w:topLinePunct w:val="0"/>
        <w:autoSpaceDE/>
        <w:autoSpaceDN/>
        <w:bidi w:val="0"/>
        <w:snapToGrid/>
        <w:spacing w:line="360" w:lineRule="auto"/>
        <w:ind w:firstLine="420" w:firstLineChars="200"/>
        <w:rPr>
          <w:rFonts w:hint="eastAsia" w:ascii="宋体" w:hAnsi="宋体" w:eastAsia="宋体" w:cs="宋体"/>
          <w:b w:val="0"/>
          <w:color w:val="auto"/>
          <w:kern w:val="0"/>
          <w:sz w:val="21"/>
          <w:szCs w:val="21"/>
          <w:highlight w:val="none"/>
        </w:rPr>
      </w:pPr>
      <w:r>
        <w:rPr>
          <w:rFonts w:hint="eastAsia" w:ascii="宋体" w:hAnsi="宋体" w:eastAsia="宋体" w:cs="宋体"/>
          <w:b w:val="0"/>
          <w:color w:val="auto"/>
          <w:kern w:val="0"/>
          <w:sz w:val="21"/>
          <w:szCs w:val="21"/>
          <w:highlight w:val="none"/>
        </w:rPr>
        <w:t>参加本工程投标的投标人全部进入资格审查，由本工程评标委员会根据参加资格审查的投标人递交的资格证明文件，并按照下表所列《资格审查标准》对投标人的资格进行审查。只有通过资格审查的投标人，方可参加技术标和商务标的评标。</w:t>
      </w:r>
    </w:p>
    <w:p w14:paraId="18A64399">
      <w:pPr>
        <w:keepNext w:val="0"/>
        <w:keepLines w:val="0"/>
        <w:pageBreakBefore w:val="0"/>
        <w:widowControl/>
        <w:kinsoku/>
        <w:wordWrap/>
        <w:overflowPunct/>
        <w:topLinePunct w:val="0"/>
        <w:autoSpaceDE/>
        <w:autoSpaceDN/>
        <w:bidi w:val="0"/>
        <w:snapToGrid/>
        <w:spacing w:line="360" w:lineRule="auto"/>
        <w:jc w:val="center"/>
        <w:rPr>
          <w:rFonts w:hint="eastAsia" w:ascii="宋体" w:hAnsi="宋体" w:eastAsia="宋体" w:cs="宋体"/>
          <w:b/>
          <w:bCs w:val="0"/>
          <w:color w:val="auto"/>
          <w:kern w:val="0"/>
          <w:sz w:val="21"/>
          <w:szCs w:val="21"/>
          <w:highlight w:val="none"/>
        </w:rPr>
      </w:pPr>
      <w:r>
        <w:rPr>
          <w:rFonts w:hint="eastAsia" w:ascii="宋体" w:hAnsi="宋体" w:eastAsia="宋体" w:cs="宋体"/>
          <w:b/>
          <w:bCs w:val="0"/>
          <w:color w:val="auto"/>
          <w:kern w:val="0"/>
          <w:sz w:val="21"/>
          <w:szCs w:val="21"/>
          <w:highlight w:val="none"/>
        </w:rPr>
        <w:t>资格审查标准</w:t>
      </w:r>
    </w:p>
    <w:tbl>
      <w:tblPr>
        <w:tblStyle w:val="10"/>
        <w:tblW w:w="9473"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1848"/>
        <w:gridCol w:w="3572"/>
        <w:gridCol w:w="3459"/>
      </w:tblGrid>
      <w:tr w14:paraId="5555D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594" w:type="dxa"/>
            <w:noWrap w:val="0"/>
            <w:vAlign w:val="center"/>
          </w:tcPr>
          <w:p w14:paraId="1ECB54DC">
            <w:pPr>
              <w:keepNext w:val="0"/>
              <w:keepLines w:val="0"/>
              <w:pageBreakBefore w:val="0"/>
              <w:widowControl/>
              <w:kinsoku/>
              <w:wordWrap/>
              <w:overflowPunct/>
              <w:topLinePunct w:val="0"/>
              <w:autoSpaceDE/>
              <w:autoSpaceDN/>
              <w:bidi w:val="0"/>
              <w:snapToGrid/>
              <w:spacing w:line="360" w:lineRule="auto"/>
              <w:jc w:val="center"/>
              <w:rPr>
                <w:rFonts w:hint="eastAsia" w:ascii="宋体" w:hAnsi="宋体" w:eastAsia="宋体" w:cs="宋体"/>
                <w:b w:val="0"/>
                <w:color w:val="auto"/>
                <w:kern w:val="0"/>
                <w:sz w:val="21"/>
                <w:szCs w:val="21"/>
                <w:highlight w:val="none"/>
              </w:rPr>
            </w:pPr>
            <w:r>
              <w:rPr>
                <w:rFonts w:hint="eastAsia" w:ascii="宋体" w:hAnsi="宋体" w:eastAsia="宋体" w:cs="宋体"/>
                <w:b w:val="0"/>
                <w:color w:val="auto"/>
                <w:kern w:val="0"/>
                <w:sz w:val="21"/>
                <w:szCs w:val="21"/>
                <w:highlight w:val="none"/>
              </w:rPr>
              <w:t>序号</w:t>
            </w:r>
          </w:p>
        </w:tc>
        <w:tc>
          <w:tcPr>
            <w:tcW w:w="1848" w:type="dxa"/>
            <w:noWrap w:val="0"/>
            <w:vAlign w:val="center"/>
          </w:tcPr>
          <w:p w14:paraId="7654C15F">
            <w:pPr>
              <w:keepNext w:val="0"/>
              <w:keepLines w:val="0"/>
              <w:pageBreakBefore w:val="0"/>
              <w:widowControl/>
              <w:kinsoku/>
              <w:wordWrap/>
              <w:overflowPunct/>
              <w:topLinePunct w:val="0"/>
              <w:autoSpaceDE/>
              <w:autoSpaceDN/>
              <w:bidi w:val="0"/>
              <w:snapToGrid/>
              <w:spacing w:line="360" w:lineRule="auto"/>
              <w:jc w:val="center"/>
              <w:rPr>
                <w:rFonts w:hint="eastAsia" w:ascii="宋体" w:hAnsi="宋体" w:eastAsia="宋体" w:cs="宋体"/>
                <w:b w:val="0"/>
                <w:color w:val="auto"/>
                <w:kern w:val="0"/>
                <w:sz w:val="21"/>
                <w:szCs w:val="21"/>
                <w:highlight w:val="none"/>
              </w:rPr>
            </w:pPr>
            <w:r>
              <w:rPr>
                <w:rFonts w:hint="eastAsia" w:ascii="宋体" w:hAnsi="宋体" w:eastAsia="宋体" w:cs="宋体"/>
                <w:b w:val="0"/>
                <w:color w:val="auto"/>
                <w:kern w:val="0"/>
                <w:sz w:val="21"/>
                <w:szCs w:val="21"/>
                <w:highlight w:val="none"/>
              </w:rPr>
              <w:t>项目内容</w:t>
            </w:r>
          </w:p>
        </w:tc>
        <w:tc>
          <w:tcPr>
            <w:tcW w:w="3572" w:type="dxa"/>
            <w:noWrap w:val="0"/>
            <w:vAlign w:val="center"/>
          </w:tcPr>
          <w:p w14:paraId="02E2AE63">
            <w:pPr>
              <w:keepNext w:val="0"/>
              <w:keepLines w:val="0"/>
              <w:pageBreakBefore w:val="0"/>
              <w:widowControl/>
              <w:kinsoku/>
              <w:wordWrap/>
              <w:overflowPunct/>
              <w:topLinePunct w:val="0"/>
              <w:autoSpaceDE/>
              <w:autoSpaceDN/>
              <w:bidi w:val="0"/>
              <w:snapToGrid/>
              <w:spacing w:line="360" w:lineRule="auto"/>
              <w:ind w:firstLine="514" w:firstLineChars="245"/>
              <w:jc w:val="center"/>
              <w:rPr>
                <w:rFonts w:hint="eastAsia" w:ascii="宋体" w:hAnsi="宋体" w:eastAsia="宋体" w:cs="宋体"/>
                <w:b w:val="0"/>
                <w:color w:val="auto"/>
                <w:kern w:val="0"/>
                <w:sz w:val="21"/>
                <w:szCs w:val="21"/>
                <w:highlight w:val="none"/>
              </w:rPr>
            </w:pPr>
            <w:r>
              <w:rPr>
                <w:rFonts w:hint="eastAsia" w:ascii="宋体" w:hAnsi="宋体" w:eastAsia="宋体" w:cs="宋体"/>
                <w:b w:val="0"/>
                <w:color w:val="auto"/>
                <w:kern w:val="0"/>
                <w:sz w:val="21"/>
                <w:szCs w:val="21"/>
                <w:highlight w:val="none"/>
              </w:rPr>
              <w:t>合格条件</w:t>
            </w:r>
          </w:p>
        </w:tc>
        <w:tc>
          <w:tcPr>
            <w:tcW w:w="3459" w:type="dxa"/>
            <w:noWrap w:val="0"/>
            <w:vAlign w:val="center"/>
          </w:tcPr>
          <w:p w14:paraId="06A470C2">
            <w:pPr>
              <w:keepNext w:val="0"/>
              <w:keepLines w:val="0"/>
              <w:pageBreakBefore w:val="0"/>
              <w:widowControl/>
              <w:kinsoku/>
              <w:wordWrap/>
              <w:overflowPunct/>
              <w:topLinePunct w:val="0"/>
              <w:autoSpaceDE/>
              <w:autoSpaceDN/>
              <w:bidi w:val="0"/>
              <w:snapToGrid/>
              <w:spacing w:line="360" w:lineRule="auto"/>
              <w:jc w:val="center"/>
              <w:rPr>
                <w:rFonts w:hint="eastAsia" w:ascii="宋体" w:hAnsi="宋体" w:eastAsia="宋体" w:cs="宋体"/>
                <w:b w:val="0"/>
                <w:color w:val="auto"/>
                <w:kern w:val="0"/>
                <w:sz w:val="21"/>
                <w:szCs w:val="21"/>
                <w:highlight w:val="none"/>
              </w:rPr>
            </w:pPr>
            <w:r>
              <w:rPr>
                <w:rFonts w:hint="eastAsia" w:ascii="宋体" w:hAnsi="宋体" w:eastAsia="宋体" w:cs="宋体"/>
                <w:b w:val="0"/>
                <w:color w:val="auto"/>
                <w:kern w:val="0"/>
                <w:sz w:val="21"/>
                <w:szCs w:val="21"/>
                <w:highlight w:val="none"/>
              </w:rPr>
              <w:t>投标人需提供的材料</w:t>
            </w:r>
          </w:p>
        </w:tc>
      </w:tr>
      <w:tr w14:paraId="72A44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594" w:type="dxa"/>
            <w:noWrap w:val="0"/>
            <w:vAlign w:val="center"/>
          </w:tcPr>
          <w:p w14:paraId="11EC4143">
            <w:pPr>
              <w:keepNext w:val="0"/>
              <w:keepLines w:val="0"/>
              <w:pageBreakBefore w:val="0"/>
              <w:widowControl/>
              <w:kinsoku/>
              <w:wordWrap/>
              <w:overflowPunct/>
              <w:topLinePunct w:val="0"/>
              <w:autoSpaceDE/>
              <w:autoSpaceDN/>
              <w:bidi w:val="0"/>
              <w:snapToGrid/>
              <w:spacing w:line="360" w:lineRule="auto"/>
              <w:ind w:firstLine="105" w:firstLineChars="50"/>
              <w:rPr>
                <w:rFonts w:hint="eastAsia" w:ascii="宋体" w:hAnsi="宋体" w:eastAsia="宋体" w:cs="宋体"/>
                <w:b w:val="0"/>
                <w:color w:val="auto"/>
                <w:kern w:val="0"/>
                <w:sz w:val="21"/>
                <w:szCs w:val="21"/>
                <w:highlight w:val="none"/>
              </w:rPr>
            </w:pPr>
            <w:r>
              <w:rPr>
                <w:rFonts w:hint="eastAsia" w:ascii="宋体" w:hAnsi="宋体" w:eastAsia="宋体" w:cs="宋体"/>
                <w:b w:val="0"/>
                <w:color w:val="auto"/>
                <w:kern w:val="0"/>
                <w:sz w:val="21"/>
                <w:szCs w:val="21"/>
                <w:highlight w:val="none"/>
              </w:rPr>
              <w:t>1</w:t>
            </w:r>
          </w:p>
        </w:tc>
        <w:tc>
          <w:tcPr>
            <w:tcW w:w="1848" w:type="dxa"/>
            <w:noWrap w:val="0"/>
            <w:vAlign w:val="center"/>
          </w:tcPr>
          <w:p w14:paraId="3B42B5D8">
            <w:pPr>
              <w:keepNext w:val="0"/>
              <w:keepLines w:val="0"/>
              <w:pageBreakBefore w:val="0"/>
              <w:widowControl/>
              <w:kinsoku/>
              <w:wordWrap/>
              <w:overflowPunct/>
              <w:topLinePunct w:val="0"/>
              <w:autoSpaceDE/>
              <w:autoSpaceDN/>
              <w:bidi w:val="0"/>
              <w:snapToGrid/>
              <w:spacing w:line="360" w:lineRule="auto"/>
              <w:jc w:val="center"/>
              <w:rPr>
                <w:rFonts w:hint="eastAsia" w:ascii="宋体" w:hAnsi="宋体" w:eastAsia="宋体" w:cs="宋体"/>
                <w:b w:val="0"/>
                <w:color w:val="auto"/>
                <w:kern w:val="0"/>
                <w:sz w:val="21"/>
                <w:szCs w:val="21"/>
                <w:highlight w:val="none"/>
              </w:rPr>
            </w:pPr>
            <w:r>
              <w:rPr>
                <w:rFonts w:hint="eastAsia" w:ascii="宋体" w:hAnsi="宋体" w:eastAsia="宋体" w:cs="宋体"/>
                <w:b w:val="0"/>
                <w:color w:val="auto"/>
                <w:kern w:val="0"/>
                <w:sz w:val="21"/>
                <w:szCs w:val="21"/>
                <w:highlight w:val="none"/>
              </w:rPr>
              <w:t>营业执照副本</w:t>
            </w:r>
          </w:p>
        </w:tc>
        <w:tc>
          <w:tcPr>
            <w:tcW w:w="3572" w:type="dxa"/>
            <w:noWrap w:val="0"/>
            <w:vAlign w:val="center"/>
          </w:tcPr>
          <w:p w14:paraId="5F5C6F0D">
            <w:pPr>
              <w:keepNext w:val="0"/>
              <w:keepLines w:val="0"/>
              <w:pageBreakBefore w:val="0"/>
              <w:widowControl/>
              <w:kinsoku/>
              <w:wordWrap/>
              <w:overflowPunct/>
              <w:topLinePunct w:val="0"/>
              <w:autoSpaceDE/>
              <w:autoSpaceDN/>
              <w:bidi w:val="0"/>
              <w:snapToGrid/>
              <w:spacing w:line="360" w:lineRule="auto"/>
              <w:rPr>
                <w:rFonts w:hint="eastAsia" w:ascii="宋体" w:hAnsi="宋体" w:eastAsia="宋体" w:cs="宋体"/>
                <w:b w:val="0"/>
                <w:color w:val="auto"/>
                <w:kern w:val="0"/>
                <w:sz w:val="21"/>
                <w:szCs w:val="21"/>
                <w:highlight w:val="none"/>
              </w:rPr>
            </w:pPr>
            <w:r>
              <w:rPr>
                <w:rFonts w:hint="eastAsia" w:ascii="宋体" w:hAnsi="宋体" w:eastAsia="宋体" w:cs="宋体"/>
                <w:b w:val="0"/>
                <w:color w:val="auto"/>
                <w:kern w:val="0"/>
                <w:sz w:val="21"/>
                <w:szCs w:val="21"/>
                <w:highlight w:val="none"/>
              </w:rPr>
              <w:t>有效法人营业执照（副本）</w:t>
            </w:r>
          </w:p>
        </w:tc>
        <w:tc>
          <w:tcPr>
            <w:tcW w:w="3459" w:type="dxa"/>
            <w:noWrap w:val="0"/>
            <w:vAlign w:val="center"/>
          </w:tcPr>
          <w:p w14:paraId="472B4C85">
            <w:pPr>
              <w:keepNext w:val="0"/>
              <w:keepLines w:val="0"/>
              <w:pageBreakBefore w:val="0"/>
              <w:widowControl/>
              <w:kinsoku/>
              <w:wordWrap/>
              <w:overflowPunct/>
              <w:topLinePunct w:val="0"/>
              <w:autoSpaceDE/>
              <w:autoSpaceDN/>
              <w:bidi w:val="0"/>
              <w:snapToGrid/>
              <w:spacing w:line="360" w:lineRule="auto"/>
              <w:rPr>
                <w:rFonts w:hint="eastAsia" w:ascii="宋体" w:hAnsi="宋体" w:eastAsia="宋体" w:cs="宋体"/>
                <w:b w:val="0"/>
                <w:color w:val="auto"/>
                <w:kern w:val="0"/>
                <w:sz w:val="21"/>
                <w:szCs w:val="21"/>
                <w:highlight w:val="none"/>
              </w:rPr>
            </w:pPr>
            <w:r>
              <w:rPr>
                <w:rFonts w:hint="eastAsia" w:ascii="宋体" w:hAnsi="宋体" w:eastAsia="宋体" w:cs="宋体"/>
                <w:b w:val="0"/>
                <w:color w:val="auto"/>
                <w:kern w:val="0"/>
                <w:sz w:val="21"/>
                <w:szCs w:val="21"/>
                <w:highlight w:val="none"/>
              </w:rPr>
              <w:t>工商行政管理部门颁发的法人营业执照（副本）</w:t>
            </w:r>
          </w:p>
        </w:tc>
      </w:tr>
      <w:tr w14:paraId="6FD50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594" w:type="dxa"/>
            <w:noWrap w:val="0"/>
            <w:vAlign w:val="center"/>
          </w:tcPr>
          <w:p w14:paraId="5ACB4BC2">
            <w:pPr>
              <w:keepNext w:val="0"/>
              <w:keepLines w:val="0"/>
              <w:pageBreakBefore w:val="0"/>
              <w:widowControl/>
              <w:kinsoku/>
              <w:wordWrap/>
              <w:overflowPunct/>
              <w:topLinePunct w:val="0"/>
              <w:autoSpaceDE/>
              <w:autoSpaceDN/>
              <w:bidi w:val="0"/>
              <w:snapToGrid/>
              <w:spacing w:line="360" w:lineRule="auto"/>
              <w:ind w:firstLine="105" w:firstLineChars="50"/>
              <w:rPr>
                <w:rFonts w:hint="eastAsia" w:ascii="宋体" w:hAnsi="宋体" w:eastAsia="宋体" w:cs="宋体"/>
                <w:b w:val="0"/>
                <w:color w:val="auto"/>
                <w:kern w:val="0"/>
                <w:sz w:val="21"/>
                <w:szCs w:val="21"/>
                <w:highlight w:val="none"/>
              </w:rPr>
            </w:pPr>
            <w:r>
              <w:rPr>
                <w:rFonts w:hint="eastAsia" w:ascii="宋体" w:hAnsi="宋体" w:eastAsia="宋体" w:cs="宋体"/>
                <w:b w:val="0"/>
                <w:color w:val="auto"/>
                <w:kern w:val="0"/>
                <w:sz w:val="21"/>
                <w:szCs w:val="21"/>
                <w:highlight w:val="none"/>
              </w:rPr>
              <w:t>2</w:t>
            </w:r>
          </w:p>
        </w:tc>
        <w:tc>
          <w:tcPr>
            <w:tcW w:w="1848" w:type="dxa"/>
            <w:noWrap w:val="0"/>
            <w:vAlign w:val="center"/>
          </w:tcPr>
          <w:p w14:paraId="7E7E4B82">
            <w:pPr>
              <w:keepNext w:val="0"/>
              <w:keepLines w:val="0"/>
              <w:pageBreakBefore w:val="0"/>
              <w:widowControl/>
              <w:kinsoku/>
              <w:wordWrap/>
              <w:overflowPunct/>
              <w:topLinePunct w:val="0"/>
              <w:autoSpaceDE/>
              <w:autoSpaceDN/>
              <w:bidi w:val="0"/>
              <w:snapToGrid/>
              <w:spacing w:line="360" w:lineRule="auto"/>
              <w:jc w:val="center"/>
              <w:rPr>
                <w:rFonts w:hint="eastAsia" w:ascii="宋体" w:hAnsi="宋体" w:eastAsia="宋体" w:cs="宋体"/>
                <w:b w:val="0"/>
                <w:color w:val="auto"/>
                <w:kern w:val="0"/>
                <w:sz w:val="21"/>
                <w:szCs w:val="21"/>
                <w:highlight w:val="none"/>
              </w:rPr>
            </w:pPr>
            <w:r>
              <w:rPr>
                <w:rFonts w:hint="eastAsia" w:ascii="宋体" w:hAnsi="宋体" w:eastAsia="宋体" w:cs="宋体"/>
                <w:b w:val="0"/>
                <w:color w:val="auto"/>
                <w:kern w:val="0"/>
                <w:sz w:val="21"/>
                <w:szCs w:val="21"/>
                <w:highlight w:val="none"/>
              </w:rPr>
              <w:t>企业资质类别等级</w:t>
            </w:r>
          </w:p>
        </w:tc>
        <w:tc>
          <w:tcPr>
            <w:tcW w:w="3572" w:type="dxa"/>
            <w:noWrap w:val="0"/>
            <w:vAlign w:val="center"/>
          </w:tcPr>
          <w:p w14:paraId="75B47828">
            <w:pPr>
              <w:keepNext w:val="0"/>
              <w:keepLines w:val="0"/>
              <w:pageBreakBefore w:val="0"/>
              <w:kinsoku/>
              <w:wordWrap/>
              <w:overflowPunct/>
              <w:topLinePunct w:val="0"/>
              <w:autoSpaceDE/>
              <w:autoSpaceDN/>
              <w:bidi w:val="0"/>
              <w:snapToGrid/>
              <w:spacing w:line="360" w:lineRule="auto"/>
              <w:jc w:val="left"/>
              <w:rPr>
                <w:rFonts w:hint="eastAsia" w:ascii="宋体" w:hAnsi="宋体" w:eastAsia="宋体" w:cs="宋体"/>
                <w:color w:val="auto"/>
                <w:sz w:val="21"/>
                <w:szCs w:val="21"/>
                <w:highlight w:val="none"/>
              </w:rPr>
            </w:pPr>
            <w:r>
              <w:rPr>
                <w:rFonts w:hint="eastAsia" w:ascii="宋体" w:hAnsi="宋体" w:eastAsia="宋体" w:cs="宋体"/>
                <w:b w:val="0"/>
                <w:color w:val="auto"/>
                <w:kern w:val="0"/>
                <w:sz w:val="21"/>
                <w:szCs w:val="21"/>
                <w:highlight w:val="none"/>
              </w:rPr>
              <w:t>建筑工程施工总承包三级及以上资质</w:t>
            </w:r>
          </w:p>
        </w:tc>
        <w:tc>
          <w:tcPr>
            <w:tcW w:w="3459" w:type="dxa"/>
            <w:noWrap w:val="0"/>
            <w:vAlign w:val="center"/>
          </w:tcPr>
          <w:p w14:paraId="556A5528">
            <w:pPr>
              <w:keepNext w:val="0"/>
              <w:keepLines w:val="0"/>
              <w:pageBreakBefore w:val="0"/>
              <w:widowControl/>
              <w:kinsoku/>
              <w:wordWrap/>
              <w:overflowPunct/>
              <w:topLinePunct w:val="0"/>
              <w:autoSpaceDE/>
              <w:autoSpaceDN/>
              <w:bidi w:val="0"/>
              <w:snapToGrid/>
              <w:spacing w:line="360" w:lineRule="auto"/>
              <w:rPr>
                <w:rFonts w:hint="eastAsia" w:ascii="宋体" w:hAnsi="宋体" w:eastAsia="宋体" w:cs="宋体"/>
                <w:b w:val="0"/>
                <w:color w:val="auto"/>
                <w:kern w:val="0"/>
                <w:sz w:val="21"/>
                <w:szCs w:val="21"/>
                <w:highlight w:val="none"/>
              </w:rPr>
            </w:pPr>
            <w:r>
              <w:rPr>
                <w:rFonts w:hint="eastAsia" w:ascii="宋体" w:hAnsi="宋体" w:eastAsia="宋体" w:cs="宋体"/>
                <w:b w:val="0"/>
                <w:color w:val="auto"/>
                <w:kern w:val="0"/>
                <w:sz w:val="21"/>
                <w:szCs w:val="21"/>
                <w:highlight w:val="none"/>
              </w:rPr>
              <w:t>有效期内的企业资质证书（副本）</w:t>
            </w:r>
          </w:p>
        </w:tc>
      </w:tr>
      <w:tr w14:paraId="44C8B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594" w:type="dxa"/>
            <w:noWrap w:val="0"/>
            <w:vAlign w:val="center"/>
          </w:tcPr>
          <w:p w14:paraId="03C7A8E6">
            <w:pPr>
              <w:keepNext w:val="0"/>
              <w:keepLines w:val="0"/>
              <w:pageBreakBefore w:val="0"/>
              <w:widowControl/>
              <w:kinsoku/>
              <w:wordWrap/>
              <w:overflowPunct/>
              <w:topLinePunct w:val="0"/>
              <w:autoSpaceDE/>
              <w:autoSpaceDN/>
              <w:bidi w:val="0"/>
              <w:snapToGrid/>
              <w:spacing w:line="360" w:lineRule="auto"/>
              <w:jc w:val="center"/>
              <w:rPr>
                <w:rFonts w:hint="eastAsia" w:ascii="宋体" w:hAnsi="宋体" w:eastAsia="宋体" w:cs="宋体"/>
                <w:b w:val="0"/>
                <w:color w:val="auto"/>
                <w:kern w:val="0"/>
                <w:sz w:val="21"/>
                <w:szCs w:val="21"/>
                <w:highlight w:val="none"/>
              </w:rPr>
            </w:pPr>
            <w:r>
              <w:rPr>
                <w:rFonts w:hint="eastAsia" w:ascii="宋体" w:hAnsi="宋体" w:eastAsia="宋体" w:cs="宋体"/>
                <w:b w:val="0"/>
                <w:color w:val="auto"/>
                <w:kern w:val="0"/>
                <w:sz w:val="21"/>
                <w:szCs w:val="21"/>
                <w:highlight w:val="none"/>
              </w:rPr>
              <w:t>3</w:t>
            </w:r>
          </w:p>
        </w:tc>
        <w:tc>
          <w:tcPr>
            <w:tcW w:w="1848" w:type="dxa"/>
            <w:noWrap w:val="0"/>
            <w:vAlign w:val="center"/>
          </w:tcPr>
          <w:p w14:paraId="0D11DF0C">
            <w:pPr>
              <w:keepNext w:val="0"/>
              <w:keepLines w:val="0"/>
              <w:pageBreakBefore w:val="0"/>
              <w:widowControl/>
              <w:kinsoku/>
              <w:wordWrap/>
              <w:overflowPunct/>
              <w:topLinePunct w:val="0"/>
              <w:autoSpaceDE/>
              <w:autoSpaceDN/>
              <w:bidi w:val="0"/>
              <w:snapToGrid/>
              <w:spacing w:line="360" w:lineRule="auto"/>
              <w:jc w:val="center"/>
              <w:rPr>
                <w:rFonts w:hint="eastAsia" w:ascii="宋体" w:hAnsi="宋体" w:eastAsia="宋体" w:cs="宋体"/>
                <w:b w:val="0"/>
                <w:color w:val="auto"/>
                <w:kern w:val="0"/>
                <w:sz w:val="21"/>
                <w:szCs w:val="21"/>
                <w:highlight w:val="none"/>
              </w:rPr>
            </w:pPr>
            <w:r>
              <w:rPr>
                <w:rFonts w:hint="eastAsia" w:ascii="宋体" w:hAnsi="宋体" w:eastAsia="宋体" w:cs="宋体"/>
                <w:b w:val="0"/>
                <w:color w:val="auto"/>
                <w:kern w:val="0"/>
                <w:sz w:val="21"/>
                <w:szCs w:val="21"/>
                <w:highlight w:val="none"/>
              </w:rPr>
              <w:t>企业安全生产许可证</w:t>
            </w:r>
          </w:p>
        </w:tc>
        <w:tc>
          <w:tcPr>
            <w:tcW w:w="3572" w:type="dxa"/>
            <w:noWrap w:val="0"/>
            <w:vAlign w:val="center"/>
          </w:tcPr>
          <w:p w14:paraId="5E974CF9">
            <w:pPr>
              <w:keepNext w:val="0"/>
              <w:keepLines w:val="0"/>
              <w:pageBreakBefore w:val="0"/>
              <w:widowControl/>
              <w:kinsoku/>
              <w:wordWrap/>
              <w:overflowPunct/>
              <w:topLinePunct w:val="0"/>
              <w:autoSpaceDE/>
              <w:autoSpaceDN/>
              <w:bidi w:val="0"/>
              <w:snapToGrid/>
              <w:spacing w:line="360" w:lineRule="auto"/>
              <w:rPr>
                <w:rFonts w:hint="eastAsia" w:ascii="宋体" w:hAnsi="宋体" w:eastAsia="宋体" w:cs="宋体"/>
                <w:b w:val="0"/>
                <w:color w:val="auto"/>
                <w:kern w:val="0"/>
                <w:sz w:val="21"/>
                <w:szCs w:val="21"/>
                <w:highlight w:val="none"/>
              </w:rPr>
            </w:pPr>
            <w:r>
              <w:rPr>
                <w:rFonts w:hint="eastAsia" w:ascii="宋体" w:hAnsi="宋体" w:eastAsia="宋体" w:cs="宋体"/>
                <w:b w:val="0"/>
                <w:color w:val="auto"/>
                <w:kern w:val="0"/>
                <w:sz w:val="21"/>
                <w:szCs w:val="21"/>
                <w:highlight w:val="none"/>
              </w:rPr>
              <w:t>企业具备安全生产条件，并取得安全生产许可证</w:t>
            </w:r>
          </w:p>
        </w:tc>
        <w:tc>
          <w:tcPr>
            <w:tcW w:w="3459" w:type="dxa"/>
            <w:noWrap w:val="0"/>
            <w:vAlign w:val="center"/>
          </w:tcPr>
          <w:p w14:paraId="612C074D">
            <w:pPr>
              <w:keepNext w:val="0"/>
              <w:keepLines w:val="0"/>
              <w:pageBreakBefore w:val="0"/>
              <w:widowControl/>
              <w:kinsoku/>
              <w:wordWrap/>
              <w:overflowPunct/>
              <w:topLinePunct w:val="0"/>
              <w:autoSpaceDE/>
              <w:autoSpaceDN/>
              <w:bidi w:val="0"/>
              <w:snapToGrid/>
              <w:spacing w:line="360" w:lineRule="auto"/>
              <w:rPr>
                <w:rFonts w:hint="eastAsia" w:ascii="宋体" w:hAnsi="宋体" w:eastAsia="宋体" w:cs="宋体"/>
                <w:b w:val="0"/>
                <w:color w:val="auto"/>
                <w:kern w:val="0"/>
                <w:sz w:val="21"/>
                <w:szCs w:val="21"/>
                <w:highlight w:val="none"/>
              </w:rPr>
            </w:pPr>
            <w:r>
              <w:rPr>
                <w:rFonts w:hint="eastAsia" w:ascii="宋体" w:hAnsi="宋体" w:eastAsia="宋体" w:cs="宋体"/>
                <w:b w:val="0"/>
                <w:color w:val="auto"/>
                <w:kern w:val="0"/>
                <w:sz w:val="21"/>
                <w:szCs w:val="21"/>
                <w:highlight w:val="none"/>
              </w:rPr>
              <w:t>有效期内的安全生产许可证（副本）</w:t>
            </w:r>
          </w:p>
        </w:tc>
      </w:tr>
      <w:tr w14:paraId="129A0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94" w:type="dxa"/>
            <w:noWrap w:val="0"/>
            <w:vAlign w:val="center"/>
          </w:tcPr>
          <w:p w14:paraId="402406D9">
            <w:pPr>
              <w:keepNext w:val="0"/>
              <w:keepLines w:val="0"/>
              <w:pageBreakBefore w:val="0"/>
              <w:widowControl/>
              <w:kinsoku/>
              <w:wordWrap/>
              <w:overflowPunct/>
              <w:topLinePunct w:val="0"/>
              <w:autoSpaceDE/>
              <w:autoSpaceDN/>
              <w:bidi w:val="0"/>
              <w:snapToGrid/>
              <w:spacing w:line="360" w:lineRule="auto"/>
              <w:jc w:val="center"/>
              <w:rPr>
                <w:rFonts w:hint="eastAsia" w:ascii="宋体" w:hAnsi="宋体" w:eastAsia="宋体" w:cs="宋体"/>
                <w:b w:val="0"/>
                <w:color w:val="auto"/>
                <w:kern w:val="0"/>
                <w:sz w:val="21"/>
                <w:szCs w:val="21"/>
                <w:highlight w:val="none"/>
              </w:rPr>
            </w:pPr>
            <w:r>
              <w:rPr>
                <w:rFonts w:hint="eastAsia" w:ascii="宋体" w:hAnsi="宋体" w:eastAsia="宋体" w:cs="宋体"/>
                <w:b w:val="0"/>
                <w:color w:val="auto"/>
                <w:kern w:val="0"/>
                <w:sz w:val="21"/>
                <w:szCs w:val="21"/>
                <w:highlight w:val="none"/>
              </w:rPr>
              <w:t>4</w:t>
            </w:r>
          </w:p>
        </w:tc>
        <w:tc>
          <w:tcPr>
            <w:tcW w:w="1848" w:type="dxa"/>
            <w:noWrap w:val="0"/>
            <w:vAlign w:val="center"/>
          </w:tcPr>
          <w:p w14:paraId="6B655809">
            <w:pPr>
              <w:keepNext w:val="0"/>
              <w:keepLines w:val="0"/>
              <w:pageBreakBefore w:val="0"/>
              <w:widowControl/>
              <w:kinsoku/>
              <w:wordWrap/>
              <w:overflowPunct/>
              <w:topLinePunct w:val="0"/>
              <w:autoSpaceDE/>
              <w:autoSpaceDN/>
              <w:bidi w:val="0"/>
              <w:snapToGrid/>
              <w:spacing w:line="360" w:lineRule="auto"/>
              <w:jc w:val="center"/>
              <w:rPr>
                <w:rFonts w:hint="eastAsia" w:ascii="宋体" w:hAnsi="宋体" w:eastAsia="宋体" w:cs="宋体"/>
                <w:b w:val="0"/>
                <w:color w:val="auto"/>
                <w:kern w:val="0"/>
                <w:sz w:val="21"/>
                <w:szCs w:val="21"/>
                <w:highlight w:val="none"/>
              </w:rPr>
            </w:pPr>
            <w:r>
              <w:rPr>
                <w:rFonts w:hint="eastAsia" w:ascii="宋体" w:hAnsi="宋体" w:eastAsia="宋体" w:cs="宋体"/>
                <w:b w:val="0"/>
                <w:color w:val="auto"/>
                <w:kern w:val="0"/>
                <w:sz w:val="21"/>
                <w:szCs w:val="21"/>
                <w:highlight w:val="none"/>
              </w:rPr>
              <w:t>拟派项目负责人资质等级</w:t>
            </w:r>
          </w:p>
        </w:tc>
        <w:tc>
          <w:tcPr>
            <w:tcW w:w="3572" w:type="dxa"/>
            <w:noWrap w:val="0"/>
            <w:vAlign w:val="center"/>
          </w:tcPr>
          <w:p w14:paraId="749A6FFD">
            <w:pPr>
              <w:keepNext w:val="0"/>
              <w:keepLines w:val="0"/>
              <w:pageBreakBefore w:val="0"/>
              <w:widowControl/>
              <w:kinsoku/>
              <w:wordWrap/>
              <w:overflowPunct/>
              <w:topLinePunct w:val="0"/>
              <w:autoSpaceDE/>
              <w:autoSpaceDN/>
              <w:bidi w:val="0"/>
              <w:snapToGrid/>
              <w:spacing w:line="360" w:lineRule="auto"/>
              <w:rPr>
                <w:rFonts w:hint="eastAsia" w:ascii="宋体" w:hAnsi="宋体" w:eastAsia="宋体" w:cs="宋体"/>
                <w:b w:val="0"/>
                <w:color w:val="auto"/>
                <w:kern w:val="0"/>
                <w:sz w:val="21"/>
                <w:szCs w:val="21"/>
                <w:highlight w:val="none"/>
              </w:rPr>
            </w:pPr>
            <w:r>
              <w:rPr>
                <w:rFonts w:hint="eastAsia" w:ascii="宋体" w:hAnsi="宋体" w:eastAsia="宋体" w:cs="宋体"/>
                <w:b w:val="0"/>
                <w:color w:val="auto"/>
                <w:kern w:val="0"/>
                <w:sz w:val="21"/>
                <w:szCs w:val="21"/>
                <w:highlight w:val="none"/>
              </w:rPr>
              <w:t>具有贰级及以上注册建造师（建筑工程）和安全生产考核合格证（B证）</w:t>
            </w:r>
          </w:p>
        </w:tc>
        <w:tc>
          <w:tcPr>
            <w:tcW w:w="3459" w:type="dxa"/>
            <w:noWrap w:val="0"/>
            <w:vAlign w:val="center"/>
          </w:tcPr>
          <w:p w14:paraId="0F9424D2">
            <w:pPr>
              <w:keepNext w:val="0"/>
              <w:keepLines w:val="0"/>
              <w:pageBreakBefore w:val="0"/>
              <w:widowControl/>
              <w:kinsoku/>
              <w:wordWrap/>
              <w:overflowPunct/>
              <w:topLinePunct w:val="0"/>
              <w:autoSpaceDE/>
              <w:autoSpaceDN/>
              <w:bidi w:val="0"/>
              <w:snapToGrid/>
              <w:spacing w:line="360" w:lineRule="auto"/>
              <w:rPr>
                <w:rFonts w:hint="eastAsia" w:ascii="宋体" w:hAnsi="宋体" w:eastAsia="宋体" w:cs="宋体"/>
                <w:b w:val="0"/>
                <w:color w:val="auto"/>
                <w:kern w:val="0"/>
                <w:sz w:val="21"/>
                <w:szCs w:val="21"/>
                <w:highlight w:val="none"/>
              </w:rPr>
            </w:pPr>
            <w:r>
              <w:rPr>
                <w:rFonts w:hint="eastAsia" w:ascii="宋体" w:hAnsi="宋体" w:eastAsia="宋体" w:cs="宋体"/>
                <w:b w:val="0"/>
                <w:color w:val="auto"/>
                <w:kern w:val="0"/>
                <w:sz w:val="21"/>
                <w:szCs w:val="21"/>
                <w:highlight w:val="none"/>
              </w:rPr>
              <w:t>有效期内的建造师注册证书、安全生产考核证(B证)</w:t>
            </w:r>
          </w:p>
        </w:tc>
      </w:tr>
      <w:tr w14:paraId="749F8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trPr>
        <w:tc>
          <w:tcPr>
            <w:tcW w:w="594" w:type="dxa"/>
            <w:noWrap w:val="0"/>
            <w:vAlign w:val="center"/>
          </w:tcPr>
          <w:p w14:paraId="708553D6">
            <w:pPr>
              <w:keepNext w:val="0"/>
              <w:keepLines w:val="0"/>
              <w:pageBreakBefore w:val="0"/>
              <w:widowControl/>
              <w:kinsoku/>
              <w:wordWrap/>
              <w:overflowPunct/>
              <w:topLinePunct w:val="0"/>
              <w:autoSpaceDE/>
              <w:autoSpaceDN/>
              <w:bidi w:val="0"/>
              <w:snapToGrid/>
              <w:spacing w:line="360" w:lineRule="auto"/>
              <w:jc w:val="center"/>
              <w:rPr>
                <w:rFonts w:hint="eastAsia" w:ascii="宋体" w:hAnsi="宋体" w:eastAsia="宋体" w:cs="宋体"/>
                <w:b w:val="0"/>
                <w:color w:val="auto"/>
                <w:kern w:val="0"/>
                <w:sz w:val="21"/>
                <w:szCs w:val="21"/>
                <w:highlight w:val="none"/>
              </w:rPr>
            </w:pPr>
            <w:r>
              <w:rPr>
                <w:rFonts w:hint="eastAsia" w:ascii="宋体" w:hAnsi="宋体" w:eastAsia="宋体" w:cs="宋体"/>
                <w:b w:val="0"/>
                <w:color w:val="auto"/>
                <w:kern w:val="0"/>
                <w:sz w:val="21"/>
                <w:szCs w:val="21"/>
                <w:highlight w:val="none"/>
              </w:rPr>
              <w:t>5</w:t>
            </w:r>
          </w:p>
        </w:tc>
        <w:tc>
          <w:tcPr>
            <w:tcW w:w="1848" w:type="dxa"/>
            <w:noWrap w:val="0"/>
            <w:vAlign w:val="center"/>
          </w:tcPr>
          <w:p w14:paraId="4AB5320D">
            <w:pPr>
              <w:keepNext w:val="0"/>
              <w:keepLines w:val="0"/>
              <w:pageBreakBefore w:val="0"/>
              <w:widowControl/>
              <w:kinsoku/>
              <w:wordWrap/>
              <w:overflowPunct/>
              <w:topLinePunct w:val="0"/>
              <w:autoSpaceDE/>
              <w:autoSpaceDN/>
              <w:bidi w:val="0"/>
              <w:snapToGrid/>
              <w:spacing w:line="360" w:lineRule="auto"/>
              <w:jc w:val="center"/>
              <w:rPr>
                <w:rFonts w:hint="eastAsia" w:ascii="宋体" w:hAnsi="宋体" w:eastAsia="宋体" w:cs="宋体"/>
                <w:b w:val="0"/>
                <w:color w:val="auto"/>
                <w:kern w:val="0"/>
                <w:sz w:val="21"/>
                <w:szCs w:val="21"/>
                <w:highlight w:val="none"/>
              </w:rPr>
            </w:pPr>
            <w:r>
              <w:rPr>
                <w:rFonts w:hint="eastAsia" w:ascii="宋体" w:hAnsi="宋体" w:eastAsia="宋体" w:cs="宋体"/>
                <w:b w:val="0"/>
                <w:bCs w:val="0"/>
                <w:color w:val="auto"/>
                <w:sz w:val="21"/>
                <w:szCs w:val="21"/>
                <w:highlight w:val="none"/>
              </w:rPr>
              <w:t>拟派项目负责人为投标企业正式人员</w:t>
            </w:r>
          </w:p>
        </w:tc>
        <w:tc>
          <w:tcPr>
            <w:tcW w:w="3572" w:type="dxa"/>
            <w:noWrap w:val="0"/>
            <w:vAlign w:val="center"/>
          </w:tcPr>
          <w:p w14:paraId="725B508D">
            <w:pPr>
              <w:keepNext w:val="0"/>
              <w:keepLines w:val="0"/>
              <w:pageBreakBefore w:val="0"/>
              <w:widowControl/>
              <w:kinsoku/>
              <w:wordWrap/>
              <w:overflowPunct/>
              <w:topLinePunct w:val="0"/>
              <w:autoSpaceDE/>
              <w:autoSpaceDN/>
              <w:bidi w:val="0"/>
              <w:snapToGrid/>
              <w:spacing w:line="360" w:lineRule="auto"/>
              <w:rPr>
                <w:rFonts w:hint="eastAsia" w:ascii="宋体" w:hAnsi="宋体" w:eastAsia="宋体" w:cs="宋体"/>
                <w:b w:val="0"/>
                <w:color w:val="auto"/>
                <w:kern w:val="0"/>
                <w:sz w:val="21"/>
                <w:szCs w:val="21"/>
                <w:highlight w:val="none"/>
              </w:rPr>
            </w:pPr>
            <w:r>
              <w:rPr>
                <w:rFonts w:hint="eastAsia" w:ascii="宋体" w:hAnsi="宋体" w:eastAsia="宋体" w:cs="宋体"/>
                <w:b w:val="0"/>
                <w:color w:val="auto"/>
                <w:kern w:val="0"/>
                <w:sz w:val="21"/>
                <w:szCs w:val="21"/>
                <w:highlight w:val="none"/>
              </w:rPr>
              <w:t>项目负责人不得同时在两个或者两个以上单位受聘或者执业。</w:t>
            </w:r>
          </w:p>
        </w:tc>
        <w:tc>
          <w:tcPr>
            <w:tcW w:w="3459" w:type="dxa"/>
            <w:noWrap w:val="0"/>
            <w:vAlign w:val="center"/>
          </w:tcPr>
          <w:p w14:paraId="7A96E8E1">
            <w:pPr>
              <w:keepNext w:val="0"/>
              <w:keepLines w:val="0"/>
              <w:pageBreakBefore w:val="0"/>
              <w:kinsoku/>
              <w:wordWrap/>
              <w:overflowPunct/>
              <w:topLinePunct w:val="0"/>
              <w:autoSpaceDE/>
              <w:autoSpaceDN/>
              <w:bidi w:val="0"/>
              <w:snapToGrid/>
              <w:spacing w:line="360" w:lineRule="auto"/>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拟派项目负责人与投标人签订的有效的劳动合同及社保机构出具的202</w:t>
            </w:r>
            <w:r>
              <w:rPr>
                <w:rFonts w:hint="eastAsia" w:ascii="宋体" w:hAnsi="宋体" w:eastAsia="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年</w:t>
            </w:r>
            <w:r>
              <w:rPr>
                <w:rFonts w:hint="eastAsia" w:ascii="宋体" w:hAnsi="宋体" w:eastAsia="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rPr>
              <w:t>月-202</w:t>
            </w: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年</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月连续六个月的养老保险证明。</w:t>
            </w:r>
          </w:p>
        </w:tc>
      </w:tr>
      <w:tr w14:paraId="3C230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594" w:type="dxa"/>
            <w:noWrap w:val="0"/>
            <w:vAlign w:val="center"/>
          </w:tcPr>
          <w:p w14:paraId="0A4E0AF4">
            <w:pPr>
              <w:keepNext w:val="0"/>
              <w:keepLines w:val="0"/>
              <w:pageBreakBefore w:val="0"/>
              <w:widowControl/>
              <w:kinsoku/>
              <w:wordWrap/>
              <w:overflowPunct/>
              <w:topLinePunct w:val="0"/>
              <w:autoSpaceDE/>
              <w:autoSpaceDN/>
              <w:bidi w:val="0"/>
              <w:snapToGrid/>
              <w:spacing w:line="360" w:lineRule="auto"/>
              <w:jc w:val="center"/>
              <w:rPr>
                <w:rFonts w:hint="eastAsia" w:ascii="宋体" w:hAnsi="宋体" w:eastAsia="宋体" w:cs="宋体"/>
                <w:b w:val="0"/>
                <w:color w:val="auto"/>
                <w:kern w:val="0"/>
                <w:sz w:val="21"/>
                <w:szCs w:val="21"/>
                <w:highlight w:val="none"/>
                <w:lang w:eastAsia="zh-CN"/>
              </w:rPr>
            </w:pPr>
            <w:r>
              <w:rPr>
                <w:rFonts w:hint="eastAsia" w:ascii="宋体" w:hAnsi="宋体" w:eastAsia="宋体" w:cs="宋体"/>
                <w:b w:val="0"/>
                <w:color w:val="auto"/>
                <w:kern w:val="0"/>
                <w:sz w:val="21"/>
                <w:szCs w:val="21"/>
                <w:highlight w:val="none"/>
                <w:lang w:val="en-US" w:eastAsia="zh-CN"/>
              </w:rPr>
              <w:t>6</w:t>
            </w:r>
          </w:p>
        </w:tc>
        <w:tc>
          <w:tcPr>
            <w:tcW w:w="1848" w:type="dxa"/>
            <w:noWrap w:val="0"/>
            <w:vAlign w:val="center"/>
          </w:tcPr>
          <w:p w14:paraId="244D06A2">
            <w:pPr>
              <w:keepNext w:val="0"/>
              <w:keepLines w:val="0"/>
              <w:pageBreakBefore w:val="0"/>
              <w:widowControl/>
              <w:kinsoku/>
              <w:wordWrap/>
              <w:overflowPunct/>
              <w:topLinePunct w:val="0"/>
              <w:autoSpaceDE/>
              <w:autoSpaceDN/>
              <w:bidi w:val="0"/>
              <w:snapToGrid/>
              <w:spacing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承诺函</w:t>
            </w:r>
          </w:p>
        </w:tc>
        <w:tc>
          <w:tcPr>
            <w:tcW w:w="3572" w:type="dxa"/>
            <w:noWrap w:val="0"/>
            <w:vAlign w:val="center"/>
          </w:tcPr>
          <w:p w14:paraId="77F67C48">
            <w:pPr>
              <w:keepNext w:val="0"/>
              <w:keepLines w:val="0"/>
              <w:pageBreakBefore w:val="0"/>
              <w:widowControl/>
              <w:kinsoku/>
              <w:wordWrap/>
              <w:overflowPunct/>
              <w:topLinePunct w:val="0"/>
              <w:autoSpaceDE/>
              <w:autoSpaceDN/>
              <w:bidi w:val="0"/>
              <w:snapToGrid/>
              <w:spacing w:line="360" w:lineRule="auto"/>
              <w:ind w:firstLine="1260" w:firstLineChars="600"/>
              <w:rPr>
                <w:rFonts w:hint="eastAsia" w:ascii="宋体" w:hAnsi="宋体" w:eastAsia="宋体" w:cs="宋体"/>
                <w:b w:val="0"/>
                <w:color w:val="auto"/>
                <w:kern w:val="0"/>
                <w:sz w:val="21"/>
                <w:szCs w:val="21"/>
                <w:highlight w:val="none"/>
              </w:rPr>
            </w:pPr>
            <w:r>
              <w:rPr>
                <w:rFonts w:hint="eastAsia" w:ascii="宋体" w:hAnsi="宋体" w:eastAsia="宋体" w:cs="宋体"/>
                <w:b w:val="0"/>
                <w:bCs w:val="0"/>
                <w:color w:val="auto"/>
                <w:sz w:val="21"/>
                <w:szCs w:val="21"/>
                <w:highlight w:val="none"/>
              </w:rPr>
              <w:t>承诺函</w:t>
            </w:r>
          </w:p>
        </w:tc>
        <w:tc>
          <w:tcPr>
            <w:tcW w:w="3459" w:type="dxa"/>
            <w:noWrap w:val="0"/>
            <w:vAlign w:val="center"/>
          </w:tcPr>
          <w:p w14:paraId="64B31B2C">
            <w:pPr>
              <w:keepNext w:val="0"/>
              <w:keepLines w:val="0"/>
              <w:pageBreakBefore w:val="0"/>
              <w:widowControl/>
              <w:kinsoku/>
              <w:wordWrap/>
              <w:overflowPunct/>
              <w:topLinePunct w:val="0"/>
              <w:autoSpaceDE/>
              <w:autoSpaceDN/>
              <w:bidi w:val="0"/>
              <w:snapToGrid/>
              <w:spacing w:line="360" w:lineRule="auto"/>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格式见</w:t>
            </w:r>
            <w:r>
              <w:rPr>
                <w:rFonts w:hint="eastAsia" w:ascii="宋体" w:hAnsi="宋体" w:eastAsia="宋体" w:cs="宋体"/>
                <w:b w:val="0"/>
                <w:bCs w:val="0"/>
                <w:color w:val="auto"/>
                <w:sz w:val="21"/>
                <w:szCs w:val="21"/>
                <w:highlight w:val="none"/>
                <w:lang w:eastAsia="zh-CN"/>
              </w:rPr>
              <w:t>第</w:t>
            </w:r>
            <w:r>
              <w:rPr>
                <w:rFonts w:hint="eastAsia" w:ascii="宋体" w:hAnsi="宋体" w:eastAsia="宋体" w:cs="宋体"/>
                <w:b w:val="0"/>
                <w:bCs w:val="0"/>
                <w:color w:val="auto"/>
                <w:sz w:val="21"/>
                <w:szCs w:val="21"/>
                <w:highlight w:val="none"/>
                <w:lang w:val="en-US" w:eastAsia="zh-CN"/>
              </w:rPr>
              <w:t>八</w:t>
            </w:r>
            <w:r>
              <w:rPr>
                <w:rFonts w:hint="eastAsia" w:ascii="宋体" w:hAnsi="宋体" w:eastAsia="宋体" w:cs="宋体"/>
                <w:b w:val="0"/>
                <w:bCs w:val="0"/>
                <w:color w:val="auto"/>
                <w:sz w:val="21"/>
                <w:szCs w:val="21"/>
                <w:highlight w:val="none"/>
                <w:lang w:eastAsia="zh-CN"/>
              </w:rPr>
              <w:t>章</w:t>
            </w:r>
            <w:r>
              <w:rPr>
                <w:rFonts w:hint="eastAsia" w:ascii="宋体" w:hAnsi="宋体" w:eastAsia="宋体" w:cs="宋体"/>
                <w:b w:val="0"/>
                <w:bCs w:val="0"/>
                <w:color w:val="auto"/>
                <w:sz w:val="21"/>
                <w:szCs w:val="21"/>
                <w:highlight w:val="none"/>
              </w:rPr>
              <w:t>投标文件格式</w:t>
            </w:r>
          </w:p>
        </w:tc>
      </w:tr>
      <w:tr w14:paraId="70554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9" w:hRule="atLeast"/>
        </w:trPr>
        <w:tc>
          <w:tcPr>
            <w:tcW w:w="9473" w:type="dxa"/>
            <w:gridSpan w:val="4"/>
            <w:noWrap w:val="0"/>
            <w:vAlign w:val="center"/>
          </w:tcPr>
          <w:p w14:paraId="66CACF2E">
            <w:pPr>
              <w:keepNext w:val="0"/>
              <w:keepLines w:val="0"/>
              <w:pageBreakBefore w:val="0"/>
              <w:widowControl/>
              <w:kinsoku/>
              <w:wordWrap/>
              <w:overflowPunct/>
              <w:topLinePunct w:val="0"/>
              <w:autoSpaceDE/>
              <w:autoSpaceDN/>
              <w:bidi w:val="0"/>
              <w:snapToGrid/>
              <w:spacing w:line="360" w:lineRule="auto"/>
              <w:ind w:firstLine="210" w:firstLineChars="100"/>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注</w:t>
            </w:r>
            <w:r>
              <w:rPr>
                <w:rFonts w:hint="eastAsia" w:ascii="宋体" w:hAnsi="宋体" w:eastAsia="宋体" w:cs="宋体"/>
                <w:b w:val="0"/>
                <w:bCs w:val="0"/>
                <w:color w:val="auto"/>
                <w:sz w:val="21"/>
                <w:szCs w:val="21"/>
                <w:highlight w:val="none"/>
                <w:lang w:eastAsia="zh-CN"/>
              </w:rPr>
              <w:t>①</w:t>
            </w:r>
            <w:r>
              <w:rPr>
                <w:rFonts w:hint="eastAsia" w:ascii="宋体" w:hAnsi="宋体" w:eastAsia="宋体" w:cs="宋体"/>
                <w:b w:val="0"/>
                <w:bCs w:val="0"/>
                <w:color w:val="auto"/>
                <w:sz w:val="21"/>
                <w:szCs w:val="21"/>
                <w:highlight w:val="none"/>
              </w:rPr>
              <w:t>1</w:t>
            </w: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rPr>
              <w:t>项提供以上所有资料加盖投标单位公章的复印件，第</w:t>
            </w: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rPr>
              <w:t>项提供原件加盖公章。</w:t>
            </w:r>
          </w:p>
          <w:p w14:paraId="0109C72A">
            <w:pPr>
              <w:keepNext w:val="0"/>
              <w:keepLines w:val="0"/>
              <w:pageBreakBefore w:val="0"/>
              <w:widowControl/>
              <w:kinsoku/>
              <w:wordWrap/>
              <w:overflowPunct/>
              <w:topLinePunct w:val="0"/>
              <w:autoSpaceDE/>
              <w:autoSpaceDN/>
              <w:bidi w:val="0"/>
              <w:snapToGrid/>
              <w:spacing w:line="360" w:lineRule="auto"/>
              <w:ind w:firstLine="210" w:firstLineChars="100"/>
              <w:jc w:val="left"/>
              <w:rPr>
                <w:rFonts w:hint="eastAsia" w:ascii="宋体" w:hAnsi="宋体" w:eastAsia="宋体" w:cs="宋体"/>
                <w:bCs w:val="0"/>
                <w:color w:val="auto"/>
                <w:kern w:val="0"/>
                <w:sz w:val="21"/>
                <w:szCs w:val="21"/>
                <w:highlight w:val="none"/>
              </w:rPr>
            </w:pPr>
            <w:r>
              <w:rPr>
                <w:rFonts w:hint="eastAsia" w:ascii="宋体" w:hAnsi="宋体" w:eastAsia="宋体" w:cs="宋体"/>
                <w:b w:val="0"/>
                <w:bCs w:val="0"/>
                <w:color w:val="auto"/>
                <w:sz w:val="21"/>
                <w:szCs w:val="21"/>
                <w:highlight w:val="none"/>
              </w:rPr>
              <w:t>注</w:t>
            </w:r>
            <w:r>
              <w:rPr>
                <w:rFonts w:hint="eastAsia" w:ascii="宋体" w:hAnsi="宋体" w:eastAsia="宋体" w:cs="宋体"/>
                <w:b w:val="0"/>
                <w:bCs w:val="0"/>
                <w:color w:val="auto"/>
                <w:sz w:val="21"/>
                <w:szCs w:val="21"/>
                <w:highlight w:val="none"/>
                <w:lang w:val="en-US" w:eastAsia="zh-CN"/>
              </w:rPr>
              <w:t>②</w:t>
            </w:r>
            <w:r>
              <w:rPr>
                <w:rFonts w:hint="eastAsia" w:ascii="宋体" w:hAnsi="宋体" w:eastAsia="宋体" w:cs="宋体"/>
                <w:b w:val="0"/>
                <w:bCs w:val="0"/>
                <w:color w:val="auto"/>
                <w:sz w:val="21"/>
                <w:szCs w:val="21"/>
                <w:highlight w:val="none"/>
              </w:rPr>
              <w:t>上述</w:t>
            </w:r>
            <w:r>
              <w:rPr>
                <w:rFonts w:hint="eastAsia" w:ascii="宋体" w:hAnsi="宋体" w:eastAsia="宋体" w:cs="宋体"/>
                <w:b w:val="0"/>
                <w:bCs w:val="0"/>
                <w:color w:val="auto"/>
                <w:sz w:val="21"/>
                <w:szCs w:val="21"/>
                <w:highlight w:val="none"/>
                <w:lang w:val="en-US" w:eastAsia="zh-CN"/>
              </w:rPr>
              <w:t>1~6</w:t>
            </w:r>
            <w:r>
              <w:rPr>
                <w:rFonts w:hint="eastAsia" w:ascii="宋体" w:hAnsi="宋体" w:eastAsia="宋体" w:cs="宋体"/>
                <w:b w:val="0"/>
                <w:bCs w:val="0"/>
                <w:color w:val="auto"/>
                <w:sz w:val="21"/>
                <w:szCs w:val="21"/>
                <w:highlight w:val="none"/>
              </w:rPr>
              <w:t>中任何一条不符合要求，则资格审查不通过。</w:t>
            </w:r>
          </w:p>
        </w:tc>
      </w:tr>
    </w:tbl>
    <w:p w14:paraId="5B24CDCE">
      <w:pPr>
        <w:keepNext w:val="0"/>
        <w:keepLines w:val="0"/>
        <w:pageBreakBefore w:val="0"/>
        <w:widowControl/>
        <w:kinsoku/>
        <w:wordWrap/>
        <w:overflowPunct/>
        <w:topLinePunct w:val="0"/>
        <w:autoSpaceDE/>
        <w:autoSpaceDN/>
        <w:bidi w:val="0"/>
        <w:snapToGrid/>
        <w:spacing w:line="360" w:lineRule="auto"/>
        <w:ind w:firstLine="517" w:firstLineChars="245"/>
        <w:rPr>
          <w:rFonts w:hint="eastAsia" w:ascii="宋体" w:hAnsi="宋体" w:eastAsia="宋体" w:cs="宋体"/>
          <w:b/>
          <w:bCs w:val="0"/>
          <w:color w:val="auto"/>
          <w:kern w:val="0"/>
          <w:sz w:val="21"/>
          <w:szCs w:val="21"/>
          <w:highlight w:val="none"/>
        </w:rPr>
      </w:pPr>
    </w:p>
    <w:p w14:paraId="0C88872B">
      <w:pPr>
        <w:keepNext w:val="0"/>
        <w:keepLines w:val="0"/>
        <w:pageBreakBefore w:val="0"/>
        <w:widowControl/>
        <w:kinsoku/>
        <w:wordWrap/>
        <w:overflowPunct/>
        <w:topLinePunct w:val="0"/>
        <w:autoSpaceDE/>
        <w:autoSpaceDN/>
        <w:bidi w:val="0"/>
        <w:snapToGrid/>
        <w:spacing w:line="360" w:lineRule="auto"/>
        <w:ind w:firstLine="517" w:firstLineChars="245"/>
        <w:rPr>
          <w:rFonts w:hint="eastAsia" w:ascii="宋体" w:hAnsi="宋体" w:eastAsia="宋体" w:cs="宋体"/>
          <w:b/>
          <w:bCs w:val="0"/>
          <w:color w:val="auto"/>
          <w:kern w:val="0"/>
          <w:sz w:val="21"/>
          <w:szCs w:val="21"/>
          <w:highlight w:val="none"/>
        </w:rPr>
      </w:pPr>
      <w:r>
        <w:rPr>
          <w:rFonts w:hint="eastAsia" w:ascii="宋体" w:hAnsi="宋体" w:eastAsia="宋体" w:cs="宋体"/>
          <w:b/>
          <w:bCs w:val="0"/>
          <w:color w:val="auto"/>
          <w:kern w:val="0"/>
          <w:sz w:val="21"/>
          <w:szCs w:val="21"/>
          <w:highlight w:val="none"/>
        </w:rPr>
        <w:t>3、技术标（</w:t>
      </w:r>
      <w:r>
        <w:rPr>
          <w:rFonts w:hint="eastAsia" w:ascii="宋体" w:hAnsi="宋体" w:eastAsia="宋体" w:cs="宋体"/>
          <w:b/>
          <w:bCs w:val="0"/>
          <w:color w:val="auto"/>
          <w:kern w:val="0"/>
          <w:sz w:val="21"/>
          <w:szCs w:val="21"/>
          <w:highlight w:val="none"/>
          <w:lang w:val="en-US" w:eastAsia="zh-CN"/>
        </w:rPr>
        <w:t>施工组织设计，暗标，18</w:t>
      </w:r>
      <w:r>
        <w:rPr>
          <w:rFonts w:hint="eastAsia" w:ascii="宋体" w:hAnsi="宋体" w:eastAsia="宋体" w:cs="宋体"/>
          <w:b/>
          <w:bCs w:val="0"/>
          <w:color w:val="auto"/>
          <w:kern w:val="0"/>
          <w:sz w:val="21"/>
          <w:szCs w:val="21"/>
          <w:highlight w:val="none"/>
        </w:rPr>
        <w:t>分）：</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6682"/>
        <w:gridCol w:w="2072"/>
      </w:tblGrid>
      <w:tr w14:paraId="0CE6B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8" w:type="dxa"/>
            <w:noWrap w:val="0"/>
            <w:vAlign w:val="center"/>
          </w:tcPr>
          <w:p w14:paraId="5C5D9010">
            <w:pPr>
              <w:pStyle w:val="8"/>
              <w:keepNext w:val="0"/>
              <w:keepLines w:val="0"/>
              <w:pageBreakBefore w:val="0"/>
              <w:kinsoku/>
              <w:wordWrap/>
              <w:overflowPunct/>
              <w:topLinePunct w:val="0"/>
              <w:autoSpaceDE/>
              <w:autoSpaceDN/>
              <w:bidi w:val="0"/>
              <w:snapToGrid/>
              <w:spacing w:line="360" w:lineRule="auto"/>
              <w:jc w:val="center"/>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序号</w:t>
            </w:r>
          </w:p>
        </w:tc>
        <w:tc>
          <w:tcPr>
            <w:tcW w:w="6682" w:type="dxa"/>
            <w:noWrap w:val="0"/>
            <w:vAlign w:val="center"/>
          </w:tcPr>
          <w:p w14:paraId="6F8EE591">
            <w:pPr>
              <w:pStyle w:val="8"/>
              <w:keepNext w:val="0"/>
              <w:keepLines w:val="0"/>
              <w:pageBreakBefore w:val="0"/>
              <w:kinsoku/>
              <w:wordWrap/>
              <w:overflowPunct/>
              <w:topLinePunct w:val="0"/>
              <w:autoSpaceDE/>
              <w:autoSpaceDN/>
              <w:bidi w:val="0"/>
              <w:snapToGrid/>
              <w:spacing w:line="360" w:lineRule="auto"/>
              <w:jc w:val="center"/>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评审要点</w:t>
            </w:r>
          </w:p>
        </w:tc>
        <w:tc>
          <w:tcPr>
            <w:tcW w:w="2072" w:type="dxa"/>
            <w:noWrap w:val="0"/>
            <w:vAlign w:val="center"/>
          </w:tcPr>
          <w:p w14:paraId="4254756F">
            <w:pPr>
              <w:pStyle w:val="8"/>
              <w:keepNext w:val="0"/>
              <w:keepLines w:val="0"/>
              <w:pageBreakBefore w:val="0"/>
              <w:kinsoku/>
              <w:wordWrap/>
              <w:overflowPunct/>
              <w:topLinePunct w:val="0"/>
              <w:autoSpaceDE/>
              <w:autoSpaceDN/>
              <w:bidi w:val="0"/>
              <w:snapToGrid/>
              <w:spacing w:line="360" w:lineRule="auto"/>
              <w:jc w:val="center"/>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分值</w:t>
            </w:r>
          </w:p>
        </w:tc>
      </w:tr>
      <w:tr w14:paraId="5CF0A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8" w:type="dxa"/>
            <w:noWrap w:val="0"/>
            <w:vAlign w:val="center"/>
          </w:tcPr>
          <w:p w14:paraId="6FD7AFC4">
            <w:pPr>
              <w:pStyle w:val="8"/>
              <w:keepNext w:val="0"/>
              <w:keepLines w:val="0"/>
              <w:pageBreakBefore w:val="0"/>
              <w:widowControl w:val="0"/>
              <w:kinsoku/>
              <w:wordWrap/>
              <w:overflowPunct/>
              <w:topLinePunct w:val="0"/>
              <w:autoSpaceDE/>
              <w:autoSpaceDN/>
              <w:bidi w:val="0"/>
              <w:snapToGrid/>
              <w:spacing w:line="360" w:lineRule="auto"/>
              <w:jc w:val="center"/>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1</w:t>
            </w:r>
          </w:p>
        </w:tc>
        <w:tc>
          <w:tcPr>
            <w:tcW w:w="6682" w:type="dxa"/>
            <w:noWrap w:val="0"/>
            <w:vAlign w:val="center"/>
          </w:tcPr>
          <w:p w14:paraId="295289BC">
            <w:pPr>
              <w:pStyle w:val="8"/>
              <w:keepNext w:val="0"/>
              <w:keepLines w:val="0"/>
              <w:pageBreakBefore w:val="0"/>
              <w:widowControl w:val="0"/>
              <w:kinsoku/>
              <w:wordWrap/>
              <w:overflowPunct/>
              <w:topLinePunct w:val="0"/>
              <w:autoSpaceDE/>
              <w:autoSpaceDN/>
              <w:bidi w:val="0"/>
              <w:snapToGrid/>
              <w:spacing w:line="360" w:lineRule="auto"/>
              <w:jc w:val="left"/>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总体概述：施工组织总体设想、方案针对性及施工段划分（≤5页）</w:t>
            </w:r>
          </w:p>
        </w:tc>
        <w:tc>
          <w:tcPr>
            <w:tcW w:w="2072" w:type="dxa"/>
            <w:noWrap w:val="0"/>
            <w:vAlign w:val="center"/>
          </w:tcPr>
          <w:p w14:paraId="40652326">
            <w:pPr>
              <w:pStyle w:val="8"/>
              <w:keepNext w:val="0"/>
              <w:keepLines w:val="0"/>
              <w:pageBreakBefore w:val="0"/>
              <w:widowControl w:val="0"/>
              <w:kinsoku/>
              <w:wordWrap/>
              <w:overflowPunct/>
              <w:topLinePunct w:val="0"/>
              <w:autoSpaceDE/>
              <w:autoSpaceDN/>
              <w:bidi w:val="0"/>
              <w:snapToGrid/>
              <w:spacing w:line="360" w:lineRule="auto"/>
              <w:jc w:val="center"/>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0.70-1.00</w:t>
            </w:r>
          </w:p>
        </w:tc>
      </w:tr>
      <w:tr w14:paraId="35197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8" w:type="dxa"/>
            <w:noWrap w:val="0"/>
            <w:vAlign w:val="center"/>
          </w:tcPr>
          <w:p w14:paraId="613BD90A">
            <w:pPr>
              <w:pStyle w:val="8"/>
              <w:keepNext w:val="0"/>
              <w:keepLines w:val="0"/>
              <w:pageBreakBefore w:val="0"/>
              <w:widowControl w:val="0"/>
              <w:kinsoku/>
              <w:wordWrap/>
              <w:overflowPunct/>
              <w:topLinePunct w:val="0"/>
              <w:autoSpaceDE/>
              <w:autoSpaceDN/>
              <w:bidi w:val="0"/>
              <w:snapToGrid/>
              <w:spacing w:line="360" w:lineRule="auto"/>
              <w:jc w:val="center"/>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2</w:t>
            </w:r>
          </w:p>
        </w:tc>
        <w:tc>
          <w:tcPr>
            <w:tcW w:w="6682" w:type="dxa"/>
            <w:noWrap w:val="0"/>
            <w:vAlign w:val="center"/>
          </w:tcPr>
          <w:p w14:paraId="07F280CE">
            <w:pPr>
              <w:pStyle w:val="8"/>
              <w:keepNext w:val="0"/>
              <w:keepLines w:val="0"/>
              <w:pageBreakBefore w:val="0"/>
              <w:widowControl w:val="0"/>
              <w:kinsoku/>
              <w:wordWrap/>
              <w:overflowPunct/>
              <w:topLinePunct w:val="0"/>
              <w:autoSpaceDE/>
              <w:autoSpaceDN/>
              <w:bidi w:val="0"/>
              <w:snapToGrid/>
              <w:spacing w:line="360" w:lineRule="auto"/>
              <w:jc w:val="left"/>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施工进度计划和各阶段的保证措施（≤5页）</w:t>
            </w:r>
          </w:p>
        </w:tc>
        <w:tc>
          <w:tcPr>
            <w:tcW w:w="2072" w:type="dxa"/>
            <w:noWrap w:val="0"/>
            <w:vAlign w:val="center"/>
          </w:tcPr>
          <w:p w14:paraId="06DFBD80">
            <w:pPr>
              <w:pStyle w:val="8"/>
              <w:keepNext w:val="0"/>
              <w:keepLines w:val="0"/>
              <w:pageBreakBefore w:val="0"/>
              <w:widowControl w:val="0"/>
              <w:kinsoku/>
              <w:wordWrap/>
              <w:overflowPunct/>
              <w:topLinePunct w:val="0"/>
              <w:autoSpaceDE/>
              <w:autoSpaceDN/>
              <w:bidi w:val="0"/>
              <w:snapToGrid/>
              <w:spacing w:line="360" w:lineRule="auto"/>
              <w:jc w:val="center"/>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0.70-1.00</w:t>
            </w:r>
          </w:p>
        </w:tc>
      </w:tr>
      <w:tr w14:paraId="41E1D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8" w:type="dxa"/>
            <w:noWrap w:val="0"/>
            <w:vAlign w:val="center"/>
          </w:tcPr>
          <w:p w14:paraId="5886BA67">
            <w:pPr>
              <w:pStyle w:val="8"/>
              <w:keepNext w:val="0"/>
              <w:keepLines w:val="0"/>
              <w:pageBreakBefore w:val="0"/>
              <w:widowControl w:val="0"/>
              <w:kinsoku/>
              <w:wordWrap/>
              <w:overflowPunct/>
              <w:topLinePunct w:val="0"/>
              <w:autoSpaceDE/>
              <w:autoSpaceDN/>
              <w:bidi w:val="0"/>
              <w:snapToGrid/>
              <w:spacing w:line="360" w:lineRule="auto"/>
              <w:jc w:val="center"/>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3</w:t>
            </w:r>
          </w:p>
        </w:tc>
        <w:tc>
          <w:tcPr>
            <w:tcW w:w="6682" w:type="dxa"/>
            <w:noWrap w:val="0"/>
            <w:vAlign w:val="center"/>
          </w:tcPr>
          <w:p w14:paraId="0E8E6F1D">
            <w:pPr>
              <w:pStyle w:val="8"/>
              <w:keepNext w:val="0"/>
              <w:keepLines w:val="0"/>
              <w:pageBreakBefore w:val="0"/>
              <w:widowControl w:val="0"/>
              <w:kinsoku/>
              <w:wordWrap/>
              <w:overflowPunct/>
              <w:topLinePunct w:val="0"/>
              <w:autoSpaceDE/>
              <w:autoSpaceDN/>
              <w:bidi w:val="0"/>
              <w:snapToGrid/>
              <w:spacing w:line="360" w:lineRule="auto"/>
              <w:jc w:val="left"/>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劳动力组织、机械设备和材料投入计划（≤10页）</w:t>
            </w:r>
          </w:p>
        </w:tc>
        <w:tc>
          <w:tcPr>
            <w:tcW w:w="2072" w:type="dxa"/>
            <w:noWrap w:val="0"/>
            <w:vAlign w:val="center"/>
          </w:tcPr>
          <w:p w14:paraId="15DCBF43">
            <w:pPr>
              <w:keepNext w:val="0"/>
              <w:keepLines w:val="0"/>
              <w:pageBreakBefore w:val="0"/>
              <w:widowControl w:val="0"/>
              <w:kinsoku/>
              <w:wordWrap/>
              <w:overflowPunct/>
              <w:topLinePunct w:val="0"/>
              <w:autoSpaceDE/>
              <w:autoSpaceDN/>
              <w:bidi w:val="0"/>
              <w:snapToGrid/>
              <w:spacing w:line="360" w:lineRule="auto"/>
              <w:jc w:val="center"/>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1.40-2.00</w:t>
            </w:r>
          </w:p>
        </w:tc>
      </w:tr>
      <w:tr w14:paraId="52FF1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8" w:type="dxa"/>
            <w:noWrap w:val="0"/>
            <w:vAlign w:val="center"/>
          </w:tcPr>
          <w:p w14:paraId="62E1207B">
            <w:pPr>
              <w:pStyle w:val="8"/>
              <w:keepNext w:val="0"/>
              <w:keepLines w:val="0"/>
              <w:pageBreakBefore w:val="0"/>
              <w:widowControl w:val="0"/>
              <w:kinsoku/>
              <w:wordWrap/>
              <w:overflowPunct/>
              <w:topLinePunct w:val="0"/>
              <w:autoSpaceDE/>
              <w:autoSpaceDN/>
              <w:bidi w:val="0"/>
              <w:snapToGrid/>
              <w:spacing w:line="360" w:lineRule="auto"/>
              <w:jc w:val="center"/>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4</w:t>
            </w:r>
          </w:p>
        </w:tc>
        <w:tc>
          <w:tcPr>
            <w:tcW w:w="6682" w:type="dxa"/>
            <w:noWrap w:val="0"/>
            <w:vAlign w:val="center"/>
          </w:tcPr>
          <w:p w14:paraId="23728877">
            <w:pPr>
              <w:pStyle w:val="8"/>
              <w:keepNext w:val="0"/>
              <w:keepLines w:val="0"/>
              <w:pageBreakBefore w:val="0"/>
              <w:widowControl w:val="0"/>
              <w:kinsoku/>
              <w:wordWrap/>
              <w:overflowPunct/>
              <w:topLinePunct w:val="0"/>
              <w:autoSpaceDE/>
              <w:autoSpaceDN/>
              <w:bidi w:val="0"/>
              <w:snapToGrid/>
              <w:spacing w:line="360" w:lineRule="auto"/>
              <w:jc w:val="left"/>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施工过程各阶段的质量、安全保证措施（≤15页）</w:t>
            </w:r>
          </w:p>
        </w:tc>
        <w:tc>
          <w:tcPr>
            <w:tcW w:w="2072" w:type="dxa"/>
            <w:noWrap w:val="0"/>
            <w:vAlign w:val="center"/>
          </w:tcPr>
          <w:p w14:paraId="7944B7DF">
            <w:pPr>
              <w:keepNext w:val="0"/>
              <w:keepLines w:val="0"/>
              <w:pageBreakBefore w:val="0"/>
              <w:widowControl w:val="0"/>
              <w:kinsoku/>
              <w:wordWrap/>
              <w:overflowPunct/>
              <w:topLinePunct w:val="0"/>
              <w:autoSpaceDE/>
              <w:autoSpaceDN/>
              <w:bidi w:val="0"/>
              <w:snapToGrid/>
              <w:spacing w:line="360" w:lineRule="auto"/>
              <w:jc w:val="center"/>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2.80-4.00</w:t>
            </w:r>
          </w:p>
        </w:tc>
      </w:tr>
      <w:tr w14:paraId="17A5A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8" w:type="dxa"/>
            <w:noWrap w:val="0"/>
            <w:vAlign w:val="center"/>
          </w:tcPr>
          <w:p w14:paraId="428F9894">
            <w:pPr>
              <w:pStyle w:val="8"/>
              <w:keepNext w:val="0"/>
              <w:keepLines w:val="0"/>
              <w:pageBreakBefore w:val="0"/>
              <w:widowControl w:val="0"/>
              <w:kinsoku/>
              <w:wordWrap/>
              <w:overflowPunct/>
              <w:topLinePunct w:val="0"/>
              <w:autoSpaceDE/>
              <w:autoSpaceDN/>
              <w:bidi w:val="0"/>
              <w:snapToGrid/>
              <w:spacing w:line="360" w:lineRule="auto"/>
              <w:jc w:val="center"/>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5</w:t>
            </w:r>
          </w:p>
        </w:tc>
        <w:tc>
          <w:tcPr>
            <w:tcW w:w="6682" w:type="dxa"/>
            <w:noWrap w:val="0"/>
            <w:vAlign w:val="center"/>
          </w:tcPr>
          <w:p w14:paraId="70E46C8D">
            <w:pPr>
              <w:pStyle w:val="8"/>
              <w:keepNext w:val="0"/>
              <w:keepLines w:val="0"/>
              <w:pageBreakBefore w:val="0"/>
              <w:widowControl w:val="0"/>
              <w:kinsoku/>
              <w:wordWrap/>
              <w:overflowPunct/>
              <w:topLinePunct w:val="0"/>
              <w:autoSpaceDE/>
              <w:autoSpaceDN/>
              <w:bidi w:val="0"/>
              <w:snapToGrid/>
              <w:spacing w:line="360" w:lineRule="auto"/>
              <w:jc w:val="left"/>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进度控制中的重点、难点的分析及相应措施（≤15页）</w:t>
            </w:r>
          </w:p>
        </w:tc>
        <w:tc>
          <w:tcPr>
            <w:tcW w:w="2072" w:type="dxa"/>
            <w:noWrap w:val="0"/>
            <w:vAlign w:val="center"/>
          </w:tcPr>
          <w:p w14:paraId="692A9FF9">
            <w:pPr>
              <w:keepNext w:val="0"/>
              <w:keepLines w:val="0"/>
              <w:pageBreakBefore w:val="0"/>
              <w:widowControl w:val="0"/>
              <w:kinsoku/>
              <w:wordWrap/>
              <w:overflowPunct/>
              <w:topLinePunct w:val="0"/>
              <w:autoSpaceDE/>
              <w:autoSpaceDN/>
              <w:bidi w:val="0"/>
              <w:snapToGrid/>
              <w:spacing w:line="360" w:lineRule="auto"/>
              <w:jc w:val="center"/>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2.80-4.00</w:t>
            </w:r>
          </w:p>
        </w:tc>
      </w:tr>
      <w:tr w14:paraId="0C885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8" w:type="dxa"/>
            <w:noWrap w:val="0"/>
            <w:vAlign w:val="center"/>
          </w:tcPr>
          <w:p w14:paraId="2FB0996E">
            <w:pPr>
              <w:pStyle w:val="8"/>
              <w:keepNext w:val="0"/>
              <w:keepLines w:val="0"/>
              <w:pageBreakBefore w:val="0"/>
              <w:widowControl w:val="0"/>
              <w:kinsoku/>
              <w:wordWrap/>
              <w:overflowPunct/>
              <w:topLinePunct w:val="0"/>
              <w:autoSpaceDE/>
              <w:autoSpaceDN/>
              <w:bidi w:val="0"/>
              <w:snapToGrid/>
              <w:spacing w:line="360" w:lineRule="auto"/>
              <w:jc w:val="center"/>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6</w:t>
            </w:r>
          </w:p>
        </w:tc>
        <w:tc>
          <w:tcPr>
            <w:tcW w:w="6682" w:type="dxa"/>
            <w:noWrap w:val="0"/>
            <w:vAlign w:val="center"/>
          </w:tcPr>
          <w:p w14:paraId="566E4618">
            <w:pPr>
              <w:pStyle w:val="8"/>
              <w:keepNext w:val="0"/>
              <w:keepLines w:val="0"/>
              <w:pageBreakBefore w:val="0"/>
              <w:widowControl w:val="0"/>
              <w:kinsoku/>
              <w:wordWrap/>
              <w:overflowPunct/>
              <w:topLinePunct w:val="0"/>
              <w:autoSpaceDE/>
              <w:autoSpaceDN/>
              <w:bidi w:val="0"/>
              <w:snapToGrid/>
              <w:spacing w:line="360" w:lineRule="auto"/>
              <w:jc w:val="left"/>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关键施工技术、工艺及工程项目实施的重点、难点和解决方案（≤15页）</w:t>
            </w:r>
          </w:p>
        </w:tc>
        <w:tc>
          <w:tcPr>
            <w:tcW w:w="2072" w:type="dxa"/>
            <w:noWrap w:val="0"/>
            <w:vAlign w:val="center"/>
          </w:tcPr>
          <w:p w14:paraId="087029A4">
            <w:pPr>
              <w:pStyle w:val="8"/>
              <w:keepNext w:val="0"/>
              <w:keepLines w:val="0"/>
              <w:pageBreakBefore w:val="0"/>
              <w:widowControl w:val="0"/>
              <w:kinsoku/>
              <w:wordWrap/>
              <w:overflowPunct/>
              <w:topLinePunct w:val="0"/>
              <w:autoSpaceDE/>
              <w:autoSpaceDN/>
              <w:bidi w:val="0"/>
              <w:snapToGrid/>
              <w:spacing w:line="360" w:lineRule="auto"/>
              <w:jc w:val="center"/>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2.8-4.00</w:t>
            </w:r>
          </w:p>
        </w:tc>
      </w:tr>
      <w:tr w14:paraId="4EBB3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8" w:type="dxa"/>
            <w:noWrap w:val="0"/>
            <w:vAlign w:val="center"/>
          </w:tcPr>
          <w:p w14:paraId="22894178">
            <w:pPr>
              <w:pStyle w:val="8"/>
              <w:keepNext w:val="0"/>
              <w:keepLines w:val="0"/>
              <w:pageBreakBefore w:val="0"/>
              <w:widowControl w:val="0"/>
              <w:kinsoku/>
              <w:wordWrap/>
              <w:overflowPunct/>
              <w:topLinePunct w:val="0"/>
              <w:autoSpaceDE/>
              <w:autoSpaceDN/>
              <w:bidi w:val="0"/>
              <w:snapToGrid/>
              <w:spacing w:line="360" w:lineRule="auto"/>
              <w:jc w:val="center"/>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7</w:t>
            </w:r>
          </w:p>
        </w:tc>
        <w:tc>
          <w:tcPr>
            <w:tcW w:w="6682" w:type="dxa"/>
            <w:noWrap w:val="0"/>
            <w:vAlign w:val="center"/>
          </w:tcPr>
          <w:p w14:paraId="566694B6">
            <w:pPr>
              <w:pStyle w:val="8"/>
              <w:keepNext w:val="0"/>
              <w:keepLines w:val="0"/>
              <w:pageBreakBefore w:val="0"/>
              <w:widowControl w:val="0"/>
              <w:kinsoku/>
              <w:wordWrap/>
              <w:overflowPunct/>
              <w:topLinePunct w:val="0"/>
              <w:autoSpaceDE/>
              <w:autoSpaceDN/>
              <w:bidi w:val="0"/>
              <w:snapToGrid/>
              <w:spacing w:line="360" w:lineRule="auto"/>
              <w:jc w:val="left"/>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已有设施、管线的加固、保护及道路下未知情况等特殊情况下的施工措施（如煤气管道，高低压设施，通信设施，绿化等）（≤10页）</w:t>
            </w:r>
          </w:p>
        </w:tc>
        <w:tc>
          <w:tcPr>
            <w:tcW w:w="2072" w:type="dxa"/>
            <w:noWrap w:val="0"/>
            <w:vAlign w:val="center"/>
          </w:tcPr>
          <w:p w14:paraId="78DD5578">
            <w:pPr>
              <w:pStyle w:val="8"/>
              <w:keepNext w:val="0"/>
              <w:keepLines w:val="0"/>
              <w:pageBreakBefore w:val="0"/>
              <w:widowControl w:val="0"/>
              <w:kinsoku/>
              <w:wordWrap/>
              <w:overflowPunct/>
              <w:topLinePunct w:val="0"/>
              <w:autoSpaceDE/>
              <w:autoSpaceDN/>
              <w:bidi w:val="0"/>
              <w:snapToGrid/>
              <w:spacing w:line="360" w:lineRule="auto"/>
              <w:jc w:val="center"/>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1.40-2.00</w:t>
            </w:r>
          </w:p>
        </w:tc>
      </w:tr>
      <w:tr w14:paraId="51DE7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52" w:type="dxa"/>
            <w:gridSpan w:val="3"/>
            <w:noWrap w:val="0"/>
            <w:vAlign w:val="center"/>
          </w:tcPr>
          <w:p w14:paraId="3D373FF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注：</w:t>
            </w:r>
          </w:p>
          <w:p w14:paraId="158EF18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对于上述评审因素，投标人未提供者不得分。</w:t>
            </w:r>
          </w:p>
          <w:p w14:paraId="370FD41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评标委员会根据上表中的评审要点对各投标人的施工组织设计文件进行独立评审。各评审要点得分不应低于该评审要点满分的70%（不包含篇幅扣分），若评分低于计分标准上限的70%时，则评委应出具书面评审意见。施工组织设计各评分点篇幅须按上述规定，若每超过1页扣0.01分。施工组织设计最终得分为所有技术标评委评分中去掉一个最高分和一个最低分后的算术平均值。得分按四舍五入法保留两位小数。</w:t>
            </w:r>
          </w:p>
          <w:p w14:paraId="2D26D3F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textAlignment w:val="auto"/>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暗标编制要求：</w:t>
            </w:r>
          </w:p>
          <w:p w14:paraId="7F870A6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本工程技术标采用暗标，</w:t>
            </w:r>
            <w:r>
              <w:rPr>
                <w:rFonts w:hint="eastAsia" w:ascii="宋体" w:hAnsi="宋体" w:eastAsia="宋体" w:cs="宋体"/>
                <w:b/>
                <w:bCs w:val="0"/>
                <w:color w:val="auto"/>
                <w:sz w:val="21"/>
                <w:szCs w:val="21"/>
                <w:highlight w:val="none"/>
                <w:lang w:val="en-US" w:eastAsia="zh-CN"/>
              </w:rPr>
              <w:t>封面统一使用无字白版封面（不分正副本）</w:t>
            </w:r>
            <w:r>
              <w:rPr>
                <w:rFonts w:hint="eastAsia" w:ascii="宋体" w:hAnsi="宋体" w:eastAsia="宋体" w:cs="宋体"/>
                <w:b w:val="0"/>
                <w:bCs/>
                <w:color w:val="auto"/>
                <w:sz w:val="21"/>
                <w:szCs w:val="21"/>
                <w:highlight w:val="none"/>
                <w:lang w:val="en-US" w:eastAsia="zh-CN"/>
              </w:rPr>
              <w:t>，A4 篇幅，不能在任何地方出现或暗示反映投标人名称及人员姓名的标志，具体单位及人员真实姓名一律隐去，字体统一用四号宋体字，不得设置页眉、页脚、页码，可以设定目录，分栏数为一，不得有任何加粗、斜体、下划线、边框、阴影、水印等标记，不得出现修改和行间插字、彩色显示内容或其他标记，可以引用图表、图框、图片（引用的图表、图框、图片不作字体要求），但不得出现或暗示反映单位名称及人员姓名的任何标识。如评标时发现投标人未按上述要求进行编制的，按废标处理。</w:t>
            </w:r>
          </w:p>
        </w:tc>
      </w:tr>
    </w:tbl>
    <w:p w14:paraId="6D39799E">
      <w:pPr>
        <w:keepNext w:val="0"/>
        <w:keepLines w:val="0"/>
        <w:pageBreakBefore w:val="0"/>
        <w:kinsoku/>
        <w:wordWrap/>
        <w:overflowPunct/>
        <w:topLinePunct w:val="0"/>
        <w:autoSpaceDE/>
        <w:autoSpaceDN/>
        <w:bidi w:val="0"/>
        <w:snapToGrid/>
        <w:spacing w:line="360" w:lineRule="auto"/>
        <w:ind w:left="-2" w:right="-221" w:rightChars="-92"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w:t>
      </w:r>
      <w:r>
        <w:rPr>
          <w:rFonts w:hint="eastAsia" w:ascii="宋体" w:hAnsi="宋体" w:eastAsia="宋体" w:cs="宋体"/>
          <w:bCs w:val="0"/>
          <w:color w:val="auto"/>
          <w:sz w:val="21"/>
          <w:szCs w:val="21"/>
          <w:highlight w:val="none"/>
        </w:rPr>
        <w:t>商务标（</w:t>
      </w:r>
      <w:r>
        <w:rPr>
          <w:rFonts w:hint="eastAsia" w:ascii="宋体" w:hAnsi="宋体" w:eastAsia="宋体" w:cs="宋体"/>
          <w:bCs w:val="0"/>
          <w:color w:val="auto"/>
          <w:sz w:val="21"/>
          <w:szCs w:val="21"/>
          <w:highlight w:val="none"/>
          <w:lang w:val="en-US" w:eastAsia="zh-CN"/>
        </w:rPr>
        <w:t>82</w:t>
      </w:r>
      <w:r>
        <w:rPr>
          <w:rFonts w:hint="eastAsia" w:ascii="宋体" w:hAnsi="宋体" w:eastAsia="宋体" w:cs="宋体"/>
          <w:bCs w:val="0"/>
          <w:color w:val="auto"/>
          <w:sz w:val="21"/>
          <w:szCs w:val="21"/>
          <w:highlight w:val="none"/>
        </w:rPr>
        <w:t>分）</w:t>
      </w:r>
    </w:p>
    <w:p w14:paraId="56F1DF87">
      <w:pPr>
        <w:keepNext w:val="0"/>
        <w:keepLines w:val="0"/>
        <w:pageBreakBefore w:val="0"/>
        <w:kinsoku/>
        <w:wordWrap/>
        <w:overflowPunct/>
        <w:topLinePunct w:val="0"/>
        <w:autoSpaceDE/>
        <w:autoSpaceDN/>
        <w:bidi w:val="0"/>
        <w:snapToGrid/>
        <w:spacing w:line="360" w:lineRule="auto"/>
        <w:ind w:left="-4" w:right="-221" w:rightChars="-92" w:firstLine="315" w:firstLineChars="150"/>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（1）有效报价是指投标人的投标报价不得高于</w:t>
      </w:r>
      <w:r>
        <w:rPr>
          <w:rFonts w:hint="eastAsia" w:ascii="宋体" w:hAnsi="宋体" w:eastAsia="宋体" w:cs="宋体"/>
          <w:b w:val="0"/>
          <w:color w:val="auto"/>
          <w:sz w:val="21"/>
          <w:szCs w:val="21"/>
          <w:highlight w:val="none"/>
          <w:lang w:val="en-US" w:eastAsia="zh-CN"/>
        </w:rPr>
        <w:t>招标控制价</w:t>
      </w:r>
      <w:r>
        <w:rPr>
          <w:rFonts w:hint="eastAsia" w:ascii="宋体" w:hAnsi="宋体" w:eastAsia="宋体" w:cs="宋体"/>
          <w:b w:val="0"/>
          <w:color w:val="auto"/>
          <w:sz w:val="21"/>
          <w:szCs w:val="21"/>
          <w:highlight w:val="none"/>
        </w:rPr>
        <w:t>，否则，招标人将视其为无效报价处理。</w:t>
      </w:r>
    </w:p>
    <w:p w14:paraId="0CD34002">
      <w:pPr>
        <w:keepNext w:val="0"/>
        <w:keepLines w:val="0"/>
        <w:pageBreakBefore w:val="0"/>
        <w:kinsoku/>
        <w:wordWrap/>
        <w:overflowPunct/>
        <w:topLinePunct w:val="0"/>
        <w:autoSpaceDE/>
        <w:autoSpaceDN/>
        <w:bidi w:val="0"/>
        <w:snapToGrid/>
        <w:spacing w:line="360" w:lineRule="auto"/>
        <w:ind w:left="-4" w:right="-221" w:rightChars="-92" w:firstLine="315" w:firstLineChars="150"/>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（2）评标委员会根据所有有效投标人的商务标报价确定</w:t>
      </w:r>
      <w:r>
        <w:rPr>
          <w:rFonts w:hint="eastAsia" w:ascii="宋体" w:hAnsi="宋体" w:eastAsia="宋体" w:cs="宋体"/>
          <w:b/>
          <w:bCs w:val="0"/>
          <w:color w:val="auto"/>
          <w:sz w:val="21"/>
          <w:szCs w:val="21"/>
          <w:highlight w:val="none"/>
          <w:lang w:val="en-US" w:eastAsia="zh-CN"/>
        </w:rPr>
        <w:t>平均价</w:t>
      </w:r>
      <w:r>
        <w:rPr>
          <w:rFonts w:hint="eastAsia" w:ascii="宋体" w:hAnsi="宋体" w:eastAsia="宋体" w:cs="宋体"/>
          <w:b/>
          <w:bCs w:val="0"/>
          <w:color w:val="auto"/>
          <w:sz w:val="21"/>
          <w:szCs w:val="21"/>
          <w:highlight w:val="none"/>
        </w:rPr>
        <w:t>为评标基准价</w:t>
      </w:r>
      <w:r>
        <w:rPr>
          <w:rFonts w:hint="eastAsia" w:ascii="宋体" w:hAnsi="宋体" w:eastAsia="宋体" w:cs="宋体"/>
          <w:b w:val="0"/>
          <w:color w:val="auto"/>
          <w:sz w:val="21"/>
          <w:szCs w:val="21"/>
          <w:highlight w:val="none"/>
        </w:rPr>
        <w:t>，投标人的投标报价与评标基准价相等的得</w:t>
      </w:r>
      <w:r>
        <w:rPr>
          <w:rFonts w:hint="eastAsia" w:ascii="宋体" w:hAnsi="宋体" w:eastAsia="宋体" w:cs="宋体"/>
          <w:b w:val="0"/>
          <w:color w:val="auto"/>
          <w:sz w:val="21"/>
          <w:szCs w:val="21"/>
          <w:highlight w:val="none"/>
          <w:lang w:val="en-US" w:eastAsia="zh-CN"/>
        </w:rPr>
        <w:t>82</w:t>
      </w:r>
      <w:r>
        <w:rPr>
          <w:rFonts w:hint="eastAsia" w:ascii="宋体" w:hAnsi="宋体" w:eastAsia="宋体" w:cs="宋体"/>
          <w:b w:val="0"/>
          <w:color w:val="auto"/>
          <w:sz w:val="21"/>
          <w:szCs w:val="21"/>
          <w:highlight w:val="none"/>
        </w:rPr>
        <w:t>分，每高于评标基准价1%的扣0.9分，每低于评标基准价1%的扣0.6分，扣完为止（保留两位小数）。</w:t>
      </w:r>
    </w:p>
    <w:p w14:paraId="2C6FE387">
      <w:pPr>
        <w:keepNext w:val="0"/>
        <w:keepLines w:val="0"/>
        <w:pageBreakBefore w:val="0"/>
        <w:kinsoku/>
        <w:wordWrap/>
        <w:overflowPunct/>
        <w:topLinePunct w:val="0"/>
        <w:autoSpaceDE/>
        <w:autoSpaceDN/>
        <w:bidi w:val="0"/>
        <w:snapToGrid/>
        <w:spacing w:line="360" w:lineRule="auto"/>
        <w:ind w:right="-552" w:rightChars="-230" w:firstLine="420" w:firstLineChars="200"/>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5、</w:t>
      </w:r>
      <w:r>
        <w:rPr>
          <w:rFonts w:hint="eastAsia" w:ascii="宋体" w:hAnsi="宋体" w:eastAsia="宋体" w:cs="宋体"/>
          <w:b w:val="0"/>
          <w:bCs w:val="0"/>
          <w:color w:val="auto"/>
          <w:sz w:val="21"/>
          <w:szCs w:val="21"/>
          <w:highlight w:val="none"/>
        </w:rPr>
        <w:t>除确认存在评委评审和计算错误外，评标基准价不因招投标当事人质疑、投诉、复议以及其它任何情形而改变。</w:t>
      </w:r>
    </w:p>
    <w:p w14:paraId="0E835BDA">
      <w:pPr>
        <w:keepNext w:val="0"/>
        <w:keepLines w:val="0"/>
        <w:pageBreakBefore w:val="0"/>
        <w:kinsoku/>
        <w:wordWrap/>
        <w:overflowPunct/>
        <w:topLinePunct w:val="0"/>
        <w:autoSpaceDE/>
        <w:autoSpaceDN/>
        <w:bidi w:val="0"/>
        <w:snapToGrid/>
        <w:spacing w:line="360" w:lineRule="auto"/>
        <w:ind w:right="-552" w:rightChars="-230" w:firstLine="420" w:firstLineChars="200"/>
        <w:rPr>
          <w:rFonts w:hint="eastAsia" w:ascii="宋体" w:hAnsi="宋体" w:eastAsia="宋体" w:cs="宋体"/>
          <w:b w:val="0"/>
          <w:bCs w:val="0"/>
          <w:color w:val="auto"/>
          <w:kern w:val="0"/>
          <w:sz w:val="21"/>
          <w:szCs w:val="21"/>
          <w:highlight w:val="none"/>
          <w:lang w:eastAsia="zh-CN"/>
        </w:rPr>
      </w:pPr>
      <w:r>
        <w:rPr>
          <w:rFonts w:hint="eastAsia" w:ascii="宋体" w:hAnsi="宋体" w:eastAsia="宋体" w:cs="宋体"/>
          <w:b w:val="0"/>
          <w:color w:val="auto"/>
          <w:sz w:val="21"/>
          <w:szCs w:val="21"/>
          <w:highlight w:val="none"/>
        </w:rPr>
        <w:t>6、</w:t>
      </w:r>
      <w:r>
        <w:rPr>
          <w:rFonts w:hint="eastAsia" w:ascii="宋体" w:hAnsi="宋体" w:eastAsia="宋体" w:cs="宋体"/>
          <w:b w:val="0"/>
          <w:bCs w:val="0"/>
          <w:color w:val="auto"/>
          <w:kern w:val="0"/>
          <w:sz w:val="21"/>
          <w:szCs w:val="21"/>
          <w:highlight w:val="none"/>
        </w:rPr>
        <w:t>评标过程中出现本评标办法未尽事宜，由评标委员会根据有关法律、法规讨论并作出最终解释。</w:t>
      </w:r>
    </w:p>
    <w:p w14:paraId="1D1F0B92">
      <w:pPr>
        <w:keepNext w:val="0"/>
        <w:keepLines w:val="0"/>
        <w:pageBreakBefore w:val="0"/>
        <w:kinsoku/>
        <w:wordWrap/>
        <w:overflowPunct/>
        <w:topLinePunct w:val="0"/>
        <w:autoSpaceDE/>
        <w:autoSpaceDN/>
        <w:bidi w:val="0"/>
        <w:snapToGrid/>
        <w:spacing w:line="360" w:lineRule="auto"/>
        <w:ind w:right="-552" w:rightChars="-230" w:firstLine="420" w:firstLineChars="200"/>
        <w:rPr>
          <w:rFonts w:hint="eastAsia" w:ascii="宋体" w:hAnsi="宋体" w:eastAsia="宋体" w:cs="宋体"/>
          <w:b/>
          <w:bCs/>
          <w:color w:val="auto"/>
          <w:sz w:val="21"/>
          <w:szCs w:val="21"/>
          <w:highlight w:val="none"/>
        </w:rPr>
      </w:pPr>
      <w:r>
        <w:rPr>
          <w:rFonts w:hint="eastAsia" w:ascii="宋体" w:hAnsi="宋体" w:eastAsia="宋体" w:cs="宋体"/>
          <w:b w:val="0"/>
          <w:bCs w:val="0"/>
          <w:color w:val="auto"/>
          <w:sz w:val="21"/>
          <w:szCs w:val="21"/>
          <w:highlight w:val="none"/>
        </w:rPr>
        <w:t>二、</w:t>
      </w:r>
      <w:r>
        <w:rPr>
          <w:rFonts w:hint="eastAsia" w:ascii="宋体" w:hAnsi="宋体" w:eastAsia="宋体" w:cs="宋体"/>
          <w:b/>
          <w:bCs/>
          <w:color w:val="auto"/>
          <w:sz w:val="21"/>
          <w:szCs w:val="21"/>
          <w:highlight w:val="none"/>
          <w:lang w:val="en-US" w:eastAsia="zh-CN"/>
        </w:rPr>
        <w:t>若有效投标人不足三家，但评标委员会认为仍具有竞争力的，可继续开标。投标截止时间出现：参加投标的投标人只有2家的或评标中出现符合资格条件的投标人或对招标文件作实质响应的投标人只有2家的，按原评标办法继续评标。如参加投标的投标人只有1家的或评标中出现符合资格条件的投标人或对招标文件作实质响应的投标人只有1家的，采用商务谈判的形式继续评标。</w:t>
      </w:r>
    </w:p>
    <w:p w14:paraId="68E88767">
      <w:pPr>
        <w:spacing w:line="500" w:lineRule="exact"/>
        <w:ind w:right="-552" w:rightChars="-230" w:firstLine="420" w:firstLineChars="200"/>
        <w:rPr>
          <w:rFonts w:hint="eastAsia" w:ascii="宋体" w:hAnsi="宋体" w:eastAsia="宋体" w:cs="宋体"/>
          <w:b w:val="0"/>
          <w:bCs w:val="0"/>
          <w:color w:val="auto"/>
          <w:sz w:val="21"/>
          <w:szCs w:val="21"/>
          <w:highlight w:val="none"/>
        </w:rPr>
      </w:pPr>
    </w:p>
    <w:p w14:paraId="09CF31A6">
      <w:pPr>
        <w:spacing w:line="500" w:lineRule="exact"/>
        <w:ind w:left="-324" w:leftChars="-135" w:right="-552" w:rightChars="-230" w:firstLine="480" w:firstLineChars="200"/>
        <w:rPr>
          <w:rFonts w:hint="eastAsia" w:ascii="宋体" w:hAnsi="宋体" w:eastAsia="宋体"/>
          <w:color w:val="auto"/>
          <w:highlight w:val="none"/>
        </w:rPr>
      </w:pPr>
      <w:r>
        <w:rPr>
          <w:rFonts w:ascii="宋体" w:hAnsi="宋体" w:eastAsia="宋体" w:cs="宋体"/>
          <w:b w:val="0"/>
          <w:bCs w:val="0"/>
          <w:color w:val="auto"/>
          <w:kern w:val="0"/>
          <w:szCs w:val="21"/>
          <w:highlight w:val="none"/>
        </w:rPr>
        <w:br w:type="page"/>
      </w:r>
    </w:p>
    <w:p w14:paraId="716A85CA">
      <w:pPr>
        <w:pStyle w:val="2"/>
        <w:pageBreakBefore w:val="0"/>
        <w:widowControl w:val="0"/>
        <w:kinsoku/>
        <w:wordWrap/>
        <w:overflowPunct/>
        <w:topLinePunct w:val="0"/>
        <w:bidi w:val="0"/>
        <w:spacing w:before="0" w:after="0" w:line="360" w:lineRule="auto"/>
        <w:jc w:val="center"/>
        <w:textAlignment w:val="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第四章  合同条款及格式</w:t>
      </w:r>
    </w:p>
    <w:bookmarkEnd w:id="116"/>
    <w:bookmarkEnd w:id="118"/>
    <w:p w14:paraId="24D3415A">
      <w:pPr>
        <w:pageBreakBefore w:val="0"/>
        <w:widowControl w:val="0"/>
        <w:kinsoku/>
        <w:wordWrap/>
        <w:overflowPunct/>
        <w:topLinePunct w:val="0"/>
        <w:bidi w:val="0"/>
        <w:spacing w:line="360" w:lineRule="auto"/>
        <w:ind w:firstLine="643" w:firstLineChars="200"/>
        <w:jc w:val="center"/>
        <w:textAlignment w:val="auto"/>
        <w:rPr>
          <w:rFonts w:hint="eastAsia" w:ascii="宋体" w:hAnsi="宋体" w:eastAsia="宋体" w:cs="宋体"/>
          <w:color w:val="auto"/>
          <w:sz w:val="32"/>
          <w:szCs w:val="32"/>
          <w:highlight w:val="none"/>
        </w:rPr>
      </w:pPr>
      <w:bookmarkStart w:id="119" w:name="_Toc199839694"/>
      <w:bookmarkStart w:id="120" w:name="_Toc286661170"/>
      <w:bookmarkStart w:id="121" w:name="_Toc389065350"/>
      <w:bookmarkStart w:id="122" w:name="_Toc498006754"/>
      <w:bookmarkStart w:id="123" w:name="_Toc358569769"/>
      <w:r>
        <w:rPr>
          <w:rFonts w:hint="eastAsia" w:ascii="宋体" w:hAnsi="宋体" w:eastAsia="宋体" w:cs="宋体"/>
          <w:color w:val="auto"/>
          <w:sz w:val="32"/>
          <w:szCs w:val="32"/>
          <w:highlight w:val="none"/>
        </w:rPr>
        <w:t>第一部分 合同协议书</w:t>
      </w:r>
    </w:p>
    <w:p w14:paraId="72E9D568">
      <w:pPr>
        <w:pageBreakBefore w:val="0"/>
        <w:widowControl w:val="0"/>
        <w:kinsoku/>
        <w:wordWrap/>
        <w:overflowPunct/>
        <w:topLinePunct w:val="0"/>
        <w:bidi w:val="0"/>
        <w:spacing w:line="360" w:lineRule="auto"/>
        <w:ind w:firstLine="422" w:firstLineChars="200"/>
        <w:textAlignment w:val="auto"/>
        <w:rPr>
          <w:rFonts w:hint="eastAsia" w:ascii="宋体" w:hAnsi="宋体" w:eastAsia="宋体" w:cs="宋体"/>
          <w:color w:val="auto"/>
          <w:sz w:val="21"/>
          <w:szCs w:val="21"/>
          <w:highlight w:val="none"/>
        </w:rPr>
      </w:pPr>
    </w:p>
    <w:p w14:paraId="395BF7C3">
      <w:pPr>
        <w:pageBreakBefore w:val="0"/>
        <w:widowControl w:val="0"/>
        <w:kinsoku/>
        <w:wordWrap/>
        <w:overflowPunct/>
        <w:topLinePunct w:val="0"/>
        <w:bidi w:val="0"/>
        <w:spacing w:line="360" w:lineRule="auto"/>
        <w:textAlignment w:val="auto"/>
        <w:rPr>
          <w:rFonts w:hint="eastAsia" w:ascii="宋体" w:hAnsi="宋体" w:eastAsia="宋体" w:cs="宋体"/>
          <w:bCs w:val="0"/>
          <w:color w:val="auto"/>
          <w:sz w:val="21"/>
          <w:szCs w:val="21"/>
          <w:highlight w:val="none"/>
          <w:u w:val="single"/>
        </w:rPr>
      </w:pPr>
      <w:r>
        <w:rPr>
          <w:rFonts w:hint="eastAsia" w:ascii="宋体" w:hAnsi="宋体" w:eastAsia="宋体" w:cs="宋体"/>
          <w:bCs w:val="0"/>
          <w:color w:val="auto"/>
          <w:sz w:val="21"/>
          <w:szCs w:val="21"/>
          <w:highlight w:val="none"/>
        </w:rPr>
        <w:t>发包人（全称）：</w:t>
      </w:r>
      <w:r>
        <w:rPr>
          <w:rFonts w:hint="eastAsia" w:ascii="宋体" w:hAnsi="宋体" w:eastAsia="宋体" w:cs="宋体"/>
          <w:bCs w:val="0"/>
          <w:color w:val="auto"/>
          <w:sz w:val="21"/>
          <w:szCs w:val="21"/>
          <w:highlight w:val="none"/>
          <w:u w:val="single"/>
        </w:rPr>
        <w:t xml:space="preserve">   </w:t>
      </w:r>
      <w:r>
        <w:rPr>
          <w:rFonts w:hint="eastAsia" w:ascii="宋体" w:hAnsi="宋体" w:eastAsia="宋体" w:cs="宋体"/>
          <w:bCs w:val="0"/>
          <w:color w:val="auto"/>
          <w:sz w:val="21"/>
          <w:szCs w:val="21"/>
          <w:highlight w:val="none"/>
          <w:u w:val="single"/>
          <w:lang w:eastAsia="zh-CN"/>
        </w:rPr>
        <w:t>南通市阳光颐养中心有限公司</w:t>
      </w:r>
      <w:r>
        <w:rPr>
          <w:rFonts w:hint="eastAsia" w:ascii="宋体" w:hAnsi="宋体" w:eastAsia="宋体" w:cs="宋体"/>
          <w:bCs w:val="0"/>
          <w:color w:val="auto"/>
          <w:sz w:val="21"/>
          <w:szCs w:val="21"/>
          <w:highlight w:val="none"/>
          <w:u w:val="single"/>
        </w:rPr>
        <w:t xml:space="preserve">    </w:t>
      </w:r>
    </w:p>
    <w:p w14:paraId="2AB0BFE6">
      <w:pPr>
        <w:pageBreakBefore w:val="0"/>
        <w:widowControl w:val="0"/>
        <w:kinsoku/>
        <w:wordWrap/>
        <w:overflowPunct/>
        <w:topLinePunct w:val="0"/>
        <w:bidi w:val="0"/>
        <w:spacing w:line="360" w:lineRule="auto"/>
        <w:textAlignment w:val="auto"/>
        <w:rPr>
          <w:rFonts w:hint="eastAsia" w:ascii="宋体" w:hAnsi="宋体" w:eastAsia="宋体" w:cs="宋体"/>
          <w:bCs w:val="0"/>
          <w:color w:val="auto"/>
          <w:sz w:val="21"/>
          <w:szCs w:val="21"/>
          <w:highlight w:val="none"/>
          <w:u w:val="single"/>
        </w:rPr>
      </w:pPr>
      <w:r>
        <w:rPr>
          <w:rFonts w:hint="eastAsia" w:ascii="宋体" w:hAnsi="宋体" w:eastAsia="宋体" w:cs="宋体"/>
          <w:bCs w:val="0"/>
          <w:color w:val="auto"/>
          <w:sz w:val="21"/>
          <w:szCs w:val="21"/>
          <w:highlight w:val="none"/>
        </w:rPr>
        <w:t>承包人（全称）：</w:t>
      </w:r>
      <w:r>
        <w:rPr>
          <w:rFonts w:hint="eastAsia" w:ascii="宋体" w:hAnsi="宋体" w:eastAsia="宋体" w:cs="宋体"/>
          <w:bCs w:val="0"/>
          <w:color w:val="auto"/>
          <w:sz w:val="21"/>
          <w:szCs w:val="21"/>
          <w:highlight w:val="none"/>
          <w:u w:val="single"/>
        </w:rPr>
        <w:t xml:space="preserve">               </w:t>
      </w:r>
      <w:r>
        <w:rPr>
          <w:rFonts w:hint="eastAsia" w:ascii="宋体" w:hAnsi="宋体" w:eastAsia="宋体" w:cs="宋体"/>
          <w:bCs w:val="0"/>
          <w:color w:val="auto"/>
          <w:sz w:val="21"/>
          <w:szCs w:val="21"/>
          <w:highlight w:val="none"/>
          <w:u w:val="single"/>
          <w:lang w:val="en-US" w:eastAsia="zh-CN"/>
        </w:rPr>
        <w:t xml:space="preserve"> </w:t>
      </w:r>
      <w:r>
        <w:rPr>
          <w:rFonts w:hint="eastAsia" w:ascii="宋体" w:hAnsi="宋体" w:eastAsia="宋体" w:cs="宋体"/>
          <w:bCs w:val="0"/>
          <w:color w:val="auto"/>
          <w:sz w:val="21"/>
          <w:szCs w:val="21"/>
          <w:highlight w:val="none"/>
          <w:u w:val="single"/>
        </w:rPr>
        <w:t xml:space="preserve">   </w:t>
      </w:r>
      <w:r>
        <w:rPr>
          <w:rFonts w:hint="eastAsia" w:ascii="宋体" w:hAnsi="宋体" w:eastAsia="宋体" w:cs="宋体"/>
          <w:bCs w:val="0"/>
          <w:color w:val="auto"/>
          <w:sz w:val="21"/>
          <w:szCs w:val="21"/>
          <w:highlight w:val="none"/>
          <w:u w:val="single"/>
          <w:lang w:val="en-US" w:eastAsia="zh-CN"/>
        </w:rPr>
        <w:t xml:space="preserve">     </w:t>
      </w:r>
      <w:r>
        <w:rPr>
          <w:rFonts w:hint="eastAsia" w:ascii="宋体" w:hAnsi="宋体" w:eastAsia="宋体" w:cs="宋体"/>
          <w:bCs w:val="0"/>
          <w:color w:val="auto"/>
          <w:sz w:val="21"/>
          <w:szCs w:val="21"/>
          <w:highlight w:val="none"/>
          <w:u w:val="single"/>
        </w:rPr>
        <w:t xml:space="preserve"> </w:t>
      </w:r>
    </w:p>
    <w:p w14:paraId="7140EFC2">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p>
    <w:p w14:paraId="649C89FE">
      <w:pPr>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根据《中华人民共和国民法典》、《中华人民共和国建筑法》及有关法律规定，遵循平等、自愿、公平和诚实信用的原则，双方就</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u w:val="single"/>
          <w:lang w:eastAsia="zh-CN"/>
        </w:rPr>
        <w:t>创新区ACR24027地块项目临时围挡施工</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及有关事项协商一致，共同达成如下协议：</w:t>
      </w:r>
    </w:p>
    <w:p w14:paraId="44D0D6E9">
      <w:pPr>
        <w:keepNext/>
        <w:keepLines/>
        <w:pageBreakBefore w:val="0"/>
        <w:widowControl w:val="0"/>
        <w:kinsoku/>
        <w:wordWrap/>
        <w:overflowPunct/>
        <w:topLinePunct w:val="0"/>
        <w:autoSpaceDE/>
        <w:autoSpaceDN/>
        <w:bidi w:val="0"/>
        <w:adjustRightInd/>
        <w:spacing w:line="360" w:lineRule="auto"/>
        <w:textAlignment w:val="auto"/>
        <w:outlineLvl w:val="3"/>
        <w:rPr>
          <w:rFonts w:hint="eastAsia" w:ascii="宋体" w:hAnsi="宋体" w:eastAsia="宋体" w:cs="宋体"/>
          <w:bCs w:val="0"/>
          <w:color w:val="auto"/>
          <w:sz w:val="21"/>
          <w:szCs w:val="21"/>
          <w:highlight w:val="none"/>
        </w:rPr>
      </w:pPr>
      <w:r>
        <w:rPr>
          <w:rFonts w:hint="eastAsia" w:ascii="宋体" w:hAnsi="宋体" w:eastAsia="宋体" w:cs="宋体"/>
          <w:bCs w:val="0"/>
          <w:color w:val="auto"/>
          <w:sz w:val="21"/>
          <w:szCs w:val="21"/>
          <w:highlight w:val="none"/>
        </w:rPr>
        <w:t xml:space="preserve">   </w:t>
      </w:r>
      <w:r>
        <w:rPr>
          <w:rFonts w:hint="eastAsia" w:ascii="宋体" w:hAnsi="宋体" w:eastAsia="宋体" w:cs="宋体"/>
          <w:b w:val="0"/>
          <w:color w:val="auto"/>
          <w:sz w:val="21"/>
          <w:szCs w:val="21"/>
          <w:highlight w:val="none"/>
        </w:rPr>
        <w:t xml:space="preserve"> </w:t>
      </w:r>
      <w:bookmarkStart w:id="124" w:name="_Toc351203481"/>
      <w:r>
        <w:rPr>
          <w:rFonts w:hint="eastAsia" w:ascii="宋体" w:hAnsi="宋体" w:eastAsia="宋体" w:cs="宋体"/>
          <w:b w:val="0"/>
          <w:color w:val="auto"/>
          <w:sz w:val="21"/>
          <w:szCs w:val="21"/>
          <w:highlight w:val="none"/>
        </w:rPr>
        <w:t>一、工程概况</w:t>
      </w:r>
      <w:bookmarkEnd w:id="124"/>
    </w:p>
    <w:p w14:paraId="1F438DF5">
      <w:pPr>
        <w:pageBreakBefore w:val="0"/>
        <w:widowControl w:val="0"/>
        <w:kinsoku/>
        <w:wordWrap/>
        <w:overflowPunct/>
        <w:topLinePunct w:val="0"/>
        <w:autoSpaceDE/>
        <w:autoSpaceDN/>
        <w:bidi w:val="0"/>
        <w:adjustRightInd/>
        <w:spacing w:line="360" w:lineRule="auto"/>
        <w:ind w:firstLine="411" w:firstLineChars="196"/>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color w:val="auto"/>
          <w:sz w:val="21"/>
          <w:szCs w:val="21"/>
          <w:highlight w:val="none"/>
        </w:rPr>
        <w:t>1.工程名称</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u w:val="single"/>
          <w:lang w:eastAsia="zh-CN"/>
        </w:rPr>
        <w:t>创新区ACR24027地块项目临时围挡施工。</w:t>
      </w:r>
      <w:r>
        <w:rPr>
          <w:rFonts w:hint="eastAsia" w:ascii="宋体" w:hAnsi="宋体" w:eastAsia="宋体" w:cs="宋体"/>
          <w:b w:val="0"/>
          <w:bCs w:val="0"/>
          <w:color w:val="auto"/>
          <w:sz w:val="21"/>
          <w:szCs w:val="21"/>
          <w:highlight w:val="none"/>
          <w:u w:val="single"/>
        </w:rPr>
        <w:t xml:space="preserve">  </w:t>
      </w:r>
    </w:p>
    <w:p w14:paraId="718A11B8">
      <w:pPr>
        <w:pageBreakBefore w:val="0"/>
        <w:widowControl w:val="0"/>
        <w:kinsoku/>
        <w:wordWrap/>
        <w:overflowPunct/>
        <w:topLinePunct w:val="0"/>
        <w:autoSpaceDE/>
        <w:autoSpaceDN/>
        <w:bidi w:val="0"/>
        <w:adjustRightInd/>
        <w:spacing w:line="360" w:lineRule="auto"/>
        <w:ind w:firstLine="411" w:firstLineChars="196"/>
        <w:textAlignment w:val="auto"/>
        <w:rPr>
          <w:rFonts w:hint="eastAsia" w:ascii="宋体" w:hAnsi="宋体" w:eastAsia="宋体" w:cs="宋体"/>
          <w:b w:val="0"/>
          <w:color w:val="auto"/>
          <w:sz w:val="21"/>
          <w:szCs w:val="21"/>
          <w:highlight w:val="none"/>
          <w:lang w:eastAsia="zh-CN"/>
        </w:rPr>
      </w:pPr>
      <w:r>
        <w:rPr>
          <w:rFonts w:hint="eastAsia" w:ascii="宋体" w:hAnsi="宋体" w:eastAsia="宋体" w:cs="宋体"/>
          <w:b w:val="0"/>
          <w:color w:val="auto"/>
          <w:sz w:val="21"/>
          <w:szCs w:val="21"/>
          <w:highlight w:val="none"/>
        </w:rPr>
        <w:t>2.工程地点：</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u w:val="single"/>
          <w:lang w:eastAsia="zh-CN"/>
        </w:rPr>
        <w:t>胜利路东、世纪大道南、崇州大道西、科利路北</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u w:val="single"/>
          <w:lang w:eastAsia="zh-CN"/>
        </w:rPr>
        <w:t>。</w:t>
      </w:r>
    </w:p>
    <w:p w14:paraId="733158AE">
      <w:pPr>
        <w:pageBreakBefore w:val="0"/>
        <w:widowControl w:val="0"/>
        <w:kinsoku/>
        <w:wordWrap/>
        <w:overflowPunct/>
        <w:topLinePunct w:val="0"/>
        <w:autoSpaceDE/>
        <w:autoSpaceDN/>
        <w:bidi w:val="0"/>
        <w:adjustRightInd/>
        <w:spacing w:line="360" w:lineRule="auto"/>
        <w:ind w:firstLine="411" w:firstLineChars="196"/>
        <w:textAlignment w:val="auto"/>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3.工程立项批准文号：</w:t>
      </w:r>
      <w:r>
        <w:rPr>
          <w:rFonts w:hint="eastAsia" w:ascii="宋体" w:hAnsi="宋体" w:eastAsia="宋体" w:cs="宋体"/>
          <w:b w:val="0"/>
          <w:bCs w:val="0"/>
          <w:color w:val="auto"/>
          <w:sz w:val="21"/>
          <w:szCs w:val="21"/>
          <w:highlight w:val="none"/>
          <w:u w:val="single"/>
        </w:rPr>
        <w:t xml:space="preserve">           /           </w:t>
      </w:r>
      <w:r>
        <w:rPr>
          <w:rFonts w:hint="eastAsia" w:ascii="宋体" w:hAnsi="宋体" w:eastAsia="宋体" w:cs="宋体"/>
          <w:b w:val="0"/>
          <w:color w:val="auto"/>
          <w:sz w:val="21"/>
          <w:szCs w:val="21"/>
          <w:highlight w:val="none"/>
        </w:rPr>
        <w:t>。</w:t>
      </w:r>
    </w:p>
    <w:p w14:paraId="65924108">
      <w:pPr>
        <w:pageBreakBefore w:val="0"/>
        <w:widowControl w:val="0"/>
        <w:kinsoku/>
        <w:wordWrap/>
        <w:overflowPunct/>
        <w:topLinePunct w:val="0"/>
        <w:autoSpaceDE/>
        <w:autoSpaceDN/>
        <w:bidi w:val="0"/>
        <w:adjustRightInd/>
        <w:spacing w:line="360" w:lineRule="auto"/>
        <w:ind w:firstLine="411" w:firstLineChars="196"/>
        <w:textAlignment w:val="auto"/>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4.资金来源：</w:t>
      </w:r>
      <w:r>
        <w:rPr>
          <w:rFonts w:hint="eastAsia" w:ascii="宋体" w:hAnsi="宋体" w:eastAsia="宋体" w:cs="宋体"/>
          <w:b w:val="0"/>
          <w:bCs w:val="0"/>
          <w:color w:val="auto"/>
          <w:sz w:val="21"/>
          <w:szCs w:val="21"/>
          <w:highlight w:val="none"/>
          <w:u w:val="single"/>
        </w:rPr>
        <w:t>自筹</w:t>
      </w:r>
      <w:r>
        <w:rPr>
          <w:rFonts w:hint="eastAsia" w:ascii="宋体" w:hAnsi="宋体" w:eastAsia="宋体" w:cs="宋体"/>
          <w:b w:val="0"/>
          <w:color w:val="auto"/>
          <w:sz w:val="21"/>
          <w:szCs w:val="21"/>
          <w:highlight w:val="none"/>
        </w:rPr>
        <w:t>。</w:t>
      </w:r>
    </w:p>
    <w:p w14:paraId="765E681B">
      <w:pPr>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lang w:val="en-US" w:eastAsia="zh-CN"/>
        </w:rPr>
      </w:pPr>
      <w:r>
        <w:rPr>
          <w:rFonts w:hint="eastAsia" w:ascii="宋体" w:hAnsi="宋体" w:eastAsia="宋体" w:cs="宋体"/>
          <w:b w:val="0"/>
          <w:color w:val="auto"/>
          <w:sz w:val="21"/>
          <w:szCs w:val="21"/>
          <w:highlight w:val="none"/>
        </w:rPr>
        <w:t>5.工程内容：</w:t>
      </w:r>
      <w:r>
        <w:rPr>
          <w:rFonts w:hint="eastAsia" w:ascii="宋体" w:hAnsi="宋体" w:eastAsia="宋体" w:cs="宋体"/>
          <w:b w:val="0"/>
          <w:color w:val="auto"/>
          <w:sz w:val="21"/>
          <w:szCs w:val="21"/>
          <w:highlight w:val="none"/>
          <w:u w:val="single"/>
          <w:lang w:val="en-US" w:eastAsia="zh-CN"/>
        </w:rPr>
        <w:t xml:space="preserve">   创新区ACR24027地块项目临时围挡施工项目，包括但不限于地块周边临时围挡施工、围挡广告内容的设计和深化、广告位的施工，具体详见招标文件、工程量清单及施工图中所示的内容。 </w:t>
      </w:r>
    </w:p>
    <w:p w14:paraId="694578D2">
      <w:pPr>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color w:val="auto"/>
          <w:sz w:val="21"/>
          <w:szCs w:val="21"/>
          <w:highlight w:val="none"/>
        </w:rPr>
      </w:pPr>
      <w:r>
        <w:rPr>
          <w:rFonts w:hint="eastAsia" w:ascii="宋体" w:hAnsi="宋体" w:eastAsia="宋体" w:cs="宋体"/>
          <w:b w:val="0"/>
          <w:bCs w:val="0"/>
          <w:color w:val="auto"/>
          <w:sz w:val="21"/>
          <w:szCs w:val="21"/>
          <w:highlight w:val="none"/>
        </w:rPr>
        <w:t>群体工程应附《承包人承揽工程项目一览表》（附件1）。</w:t>
      </w:r>
    </w:p>
    <w:p w14:paraId="19991628">
      <w:pPr>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color w:val="auto"/>
          <w:sz w:val="21"/>
          <w:szCs w:val="21"/>
          <w:highlight w:val="none"/>
        </w:rPr>
        <w:t>6.工程承包范围：</w:t>
      </w:r>
      <w:r>
        <w:rPr>
          <w:rFonts w:hint="eastAsia" w:ascii="宋体" w:hAnsi="宋体" w:eastAsia="宋体" w:cs="宋体"/>
          <w:b w:val="0"/>
          <w:bCs w:val="0"/>
          <w:color w:val="auto"/>
          <w:sz w:val="21"/>
          <w:szCs w:val="21"/>
          <w:highlight w:val="none"/>
          <w:u w:val="single"/>
        </w:rPr>
        <w:t>同工程内容</w:t>
      </w:r>
      <w:r>
        <w:rPr>
          <w:rFonts w:hint="eastAsia" w:ascii="宋体" w:hAnsi="宋体" w:eastAsia="宋体" w:cs="宋体"/>
          <w:b w:val="0"/>
          <w:bCs w:val="0"/>
          <w:color w:val="auto"/>
          <w:sz w:val="21"/>
          <w:szCs w:val="21"/>
          <w:highlight w:val="none"/>
        </w:rPr>
        <w:t>。</w:t>
      </w:r>
    </w:p>
    <w:p w14:paraId="2974F658">
      <w:pPr>
        <w:keepNext/>
        <w:keepLines/>
        <w:pageBreakBefore w:val="0"/>
        <w:widowControl w:val="0"/>
        <w:kinsoku/>
        <w:wordWrap/>
        <w:overflowPunct/>
        <w:topLinePunct w:val="0"/>
        <w:autoSpaceDE/>
        <w:autoSpaceDN/>
        <w:bidi w:val="0"/>
        <w:adjustRightInd/>
        <w:spacing w:line="360" w:lineRule="auto"/>
        <w:textAlignment w:val="auto"/>
        <w:outlineLvl w:val="3"/>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 xml:space="preserve">   </w:t>
      </w:r>
      <w:bookmarkStart w:id="125" w:name="_Toc351203482"/>
      <w:r>
        <w:rPr>
          <w:rFonts w:hint="eastAsia" w:ascii="宋体" w:hAnsi="宋体" w:eastAsia="宋体" w:cs="宋体"/>
          <w:b w:val="0"/>
          <w:color w:val="auto"/>
          <w:sz w:val="21"/>
          <w:szCs w:val="21"/>
          <w:highlight w:val="none"/>
        </w:rPr>
        <w:t>二、合同工期</w:t>
      </w:r>
      <w:bookmarkEnd w:id="125"/>
    </w:p>
    <w:p w14:paraId="66B41080">
      <w:pPr>
        <w:pageBreakBefore w:val="0"/>
        <w:widowControl w:val="0"/>
        <w:kinsoku/>
        <w:wordWrap/>
        <w:overflowPunct/>
        <w:topLinePunct w:val="0"/>
        <w:autoSpaceDE/>
        <w:autoSpaceDN/>
        <w:bidi w:val="0"/>
        <w:adjustRightInd/>
        <w:spacing w:line="360" w:lineRule="auto"/>
        <w:ind w:firstLine="459"/>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计划开工日期：</w:t>
      </w:r>
      <w:r>
        <w:rPr>
          <w:rFonts w:hint="eastAsia" w:ascii="宋体" w:hAnsi="宋体" w:eastAsia="宋体" w:cs="宋体"/>
          <w:b w:val="0"/>
          <w:bCs w:val="0"/>
          <w:color w:val="auto"/>
          <w:sz w:val="21"/>
          <w:szCs w:val="21"/>
          <w:highlight w:val="none"/>
          <w:u w:val="single"/>
        </w:rPr>
        <w:t>202</w:t>
      </w:r>
      <w:r>
        <w:rPr>
          <w:rFonts w:hint="eastAsia" w:ascii="宋体" w:hAnsi="宋体" w:eastAsia="宋体" w:cs="宋体"/>
          <w:b w:val="0"/>
          <w:bCs w:val="0"/>
          <w:color w:val="auto"/>
          <w:sz w:val="21"/>
          <w:szCs w:val="21"/>
          <w:highlight w:val="none"/>
          <w:u w:val="single"/>
          <w:lang w:val="en-US" w:eastAsia="zh-CN"/>
        </w:rPr>
        <w:t>5</w:t>
      </w:r>
      <w:r>
        <w:rPr>
          <w:rFonts w:hint="eastAsia" w:ascii="宋体" w:hAnsi="宋体" w:eastAsia="宋体" w:cs="宋体"/>
          <w:b w:val="0"/>
          <w:bCs w:val="0"/>
          <w:color w:val="auto"/>
          <w:sz w:val="21"/>
          <w:szCs w:val="21"/>
          <w:highlight w:val="none"/>
        </w:rPr>
        <w:t>年</w:t>
      </w:r>
      <w:r>
        <w:rPr>
          <w:rFonts w:hint="eastAsia" w:ascii="宋体" w:hAnsi="宋体" w:eastAsia="宋体" w:cs="宋体"/>
          <w:b w:val="0"/>
          <w:bCs w:val="0"/>
          <w:color w:val="auto"/>
          <w:sz w:val="21"/>
          <w:szCs w:val="21"/>
          <w:highlight w:val="none"/>
          <w:u w:val="single"/>
        </w:rPr>
        <w:t></w:t>
      </w:r>
      <w:r>
        <w:rPr>
          <w:rFonts w:hint="eastAsia" w:ascii="宋体" w:hAnsi="宋体" w:eastAsia="宋体" w:cs="宋体"/>
          <w:b w:val="0"/>
          <w:bCs w:val="0"/>
          <w:color w:val="auto"/>
          <w:sz w:val="21"/>
          <w:szCs w:val="21"/>
          <w:highlight w:val="none"/>
          <w:u w:val="single"/>
          <w:lang w:val="en-US" w:eastAsia="zh-CN"/>
        </w:rPr>
        <w:t xml:space="preserve">  </w:t>
      </w:r>
      <w:r>
        <w:rPr>
          <w:rFonts w:hint="eastAsia" w:ascii="宋体" w:hAnsi="宋体" w:eastAsia="宋体" w:cs="宋体"/>
          <w:b w:val="0"/>
          <w:bCs w:val="0"/>
          <w:color w:val="auto"/>
          <w:sz w:val="21"/>
          <w:szCs w:val="21"/>
          <w:highlight w:val="none"/>
        </w:rPr>
        <w:t>月。</w:t>
      </w:r>
    </w:p>
    <w:p w14:paraId="3BE4A266">
      <w:pPr>
        <w:pageBreakBefore w:val="0"/>
        <w:widowControl w:val="0"/>
        <w:kinsoku/>
        <w:wordWrap/>
        <w:overflowPunct/>
        <w:topLinePunct w:val="0"/>
        <w:autoSpaceDE/>
        <w:autoSpaceDN/>
        <w:bidi w:val="0"/>
        <w:adjustRightInd/>
        <w:spacing w:line="360" w:lineRule="auto"/>
        <w:ind w:firstLine="459"/>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计划竣工日期：</w:t>
      </w:r>
      <w:r>
        <w:rPr>
          <w:rFonts w:hint="eastAsia" w:ascii="宋体" w:hAnsi="宋体" w:eastAsia="宋体" w:cs="宋体"/>
          <w:b w:val="0"/>
          <w:bCs w:val="0"/>
          <w:color w:val="auto"/>
          <w:sz w:val="21"/>
          <w:szCs w:val="21"/>
          <w:highlight w:val="none"/>
          <w:u w:val="single"/>
        </w:rPr>
        <w:t>202</w:t>
      </w:r>
      <w:r>
        <w:rPr>
          <w:rFonts w:hint="eastAsia" w:ascii="宋体" w:hAnsi="宋体" w:eastAsia="宋体" w:cs="宋体"/>
          <w:b w:val="0"/>
          <w:bCs w:val="0"/>
          <w:color w:val="auto"/>
          <w:sz w:val="21"/>
          <w:szCs w:val="21"/>
          <w:highlight w:val="none"/>
          <w:u w:val="single"/>
          <w:lang w:val="en-US" w:eastAsia="zh-CN"/>
        </w:rPr>
        <w:t>5</w:t>
      </w:r>
      <w:r>
        <w:rPr>
          <w:rFonts w:hint="eastAsia" w:ascii="宋体" w:hAnsi="宋体" w:eastAsia="宋体" w:cs="宋体"/>
          <w:b w:val="0"/>
          <w:bCs w:val="0"/>
          <w:color w:val="auto"/>
          <w:sz w:val="21"/>
          <w:szCs w:val="21"/>
          <w:highlight w:val="none"/>
        </w:rPr>
        <w:t>年</w:t>
      </w:r>
      <w:r>
        <w:rPr>
          <w:rFonts w:hint="eastAsia" w:ascii="宋体" w:hAnsi="宋体" w:eastAsia="宋体" w:cs="宋体"/>
          <w:b w:val="0"/>
          <w:bCs w:val="0"/>
          <w:color w:val="auto"/>
          <w:sz w:val="21"/>
          <w:szCs w:val="21"/>
          <w:highlight w:val="none"/>
          <w:u w:val="single"/>
        </w:rPr>
        <w:t></w:t>
      </w:r>
      <w:r>
        <w:rPr>
          <w:rFonts w:hint="eastAsia" w:ascii="宋体" w:hAnsi="宋体" w:eastAsia="宋体" w:cs="宋体"/>
          <w:b w:val="0"/>
          <w:bCs w:val="0"/>
          <w:color w:val="auto"/>
          <w:sz w:val="21"/>
          <w:szCs w:val="21"/>
          <w:highlight w:val="none"/>
          <w:u w:val="single"/>
          <w:lang w:val="en-US" w:eastAsia="zh-CN"/>
        </w:rPr>
        <w:t xml:space="preserve">  </w:t>
      </w:r>
      <w:r>
        <w:rPr>
          <w:rFonts w:hint="eastAsia" w:ascii="宋体" w:hAnsi="宋体" w:eastAsia="宋体" w:cs="宋体"/>
          <w:b w:val="0"/>
          <w:bCs w:val="0"/>
          <w:color w:val="auto"/>
          <w:sz w:val="21"/>
          <w:szCs w:val="21"/>
          <w:highlight w:val="none"/>
        </w:rPr>
        <w:t>月。</w:t>
      </w:r>
    </w:p>
    <w:p w14:paraId="3490463A">
      <w:pPr>
        <w:pageBreakBefore w:val="0"/>
        <w:widowControl w:val="0"/>
        <w:kinsoku/>
        <w:wordWrap/>
        <w:overflowPunct/>
        <w:topLinePunct w:val="0"/>
        <w:autoSpaceDE/>
        <w:autoSpaceDN/>
        <w:bidi w:val="0"/>
        <w:adjustRightInd/>
        <w:spacing w:line="360" w:lineRule="auto"/>
        <w:ind w:firstLine="459"/>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工期总日历天数：</w:t>
      </w:r>
      <w:r>
        <w:rPr>
          <w:rFonts w:hint="eastAsia" w:ascii="宋体" w:hAnsi="宋体" w:eastAsia="宋体" w:cs="宋体"/>
          <w:b w:val="0"/>
          <w:bCs w:val="0"/>
          <w:color w:val="auto"/>
          <w:sz w:val="21"/>
          <w:szCs w:val="21"/>
          <w:highlight w:val="none"/>
          <w:u w:val="single"/>
          <w:lang w:val="en-US" w:eastAsia="zh-CN"/>
        </w:rPr>
        <w:t>45</w:t>
      </w:r>
      <w:r>
        <w:rPr>
          <w:rFonts w:hint="eastAsia" w:ascii="宋体" w:hAnsi="宋体" w:eastAsia="宋体" w:cs="宋体"/>
          <w:b w:val="0"/>
          <w:bCs w:val="0"/>
          <w:color w:val="auto"/>
          <w:sz w:val="21"/>
          <w:szCs w:val="21"/>
          <w:highlight w:val="none"/>
        </w:rPr>
        <w:t>天</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bidi="ar"/>
        </w:rPr>
        <w:t>具体开工时间以建设单位发出的开工令为准</w:t>
      </w:r>
      <w:r>
        <w:rPr>
          <w:rFonts w:hint="eastAsia" w:ascii="宋体" w:hAnsi="宋体" w:eastAsia="宋体" w:cs="宋体"/>
          <w:b w:val="0"/>
          <w:bCs w:val="0"/>
          <w:color w:val="auto"/>
          <w:sz w:val="21"/>
          <w:szCs w:val="21"/>
          <w:highlight w:val="none"/>
        </w:rPr>
        <w:t>。工期总日历天数与根据前述计划开竣工日期计算的工期天数不一致的，以工期总日历天数为准。</w:t>
      </w:r>
    </w:p>
    <w:p w14:paraId="66B7677D">
      <w:pPr>
        <w:keepNext/>
        <w:keepLines/>
        <w:pageBreakBefore w:val="0"/>
        <w:widowControl w:val="0"/>
        <w:kinsoku/>
        <w:wordWrap/>
        <w:overflowPunct/>
        <w:topLinePunct w:val="0"/>
        <w:autoSpaceDE/>
        <w:autoSpaceDN/>
        <w:bidi w:val="0"/>
        <w:adjustRightInd/>
        <w:spacing w:line="360" w:lineRule="auto"/>
        <w:textAlignment w:val="auto"/>
        <w:outlineLvl w:val="3"/>
        <w:rPr>
          <w:rFonts w:hint="eastAsia" w:ascii="宋体" w:hAnsi="宋体" w:eastAsia="宋体" w:cs="宋体"/>
          <w:bCs w:val="0"/>
          <w:color w:val="auto"/>
          <w:sz w:val="21"/>
          <w:szCs w:val="21"/>
          <w:highlight w:val="none"/>
        </w:rPr>
      </w:pPr>
      <w:r>
        <w:rPr>
          <w:rFonts w:hint="eastAsia" w:ascii="宋体" w:hAnsi="宋体" w:eastAsia="宋体" w:cs="宋体"/>
          <w:bCs w:val="0"/>
          <w:color w:val="auto"/>
          <w:sz w:val="21"/>
          <w:szCs w:val="21"/>
          <w:highlight w:val="none"/>
        </w:rPr>
        <w:t xml:space="preserve">    </w:t>
      </w:r>
      <w:bookmarkStart w:id="126" w:name="_Toc351203483"/>
      <w:r>
        <w:rPr>
          <w:rFonts w:hint="eastAsia" w:ascii="宋体" w:hAnsi="宋体" w:eastAsia="宋体" w:cs="宋体"/>
          <w:b w:val="0"/>
          <w:color w:val="auto"/>
          <w:sz w:val="21"/>
          <w:szCs w:val="21"/>
          <w:highlight w:val="none"/>
        </w:rPr>
        <w:t>三、质量标准</w:t>
      </w:r>
      <w:bookmarkEnd w:id="126"/>
    </w:p>
    <w:p w14:paraId="19EC0C8C">
      <w:pPr>
        <w:pageBreakBefore w:val="0"/>
        <w:widowControl w:val="0"/>
        <w:kinsoku/>
        <w:wordWrap/>
        <w:overflowPunct/>
        <w:topLinePunct w:val="0"/>
        <w:autoSpaceDE/>
        <w:autoSpaceDN/>
        <w:bidi w:val="0"/>
        <w:adjustRightInd/>
        <w:spacing w:line="360" w:lineRule="auto"/>
        <w:ind w:firstLine="459"/>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工程质量符合</w:t>
      </w:r>
      <w:r>
        <w:rPr>
          <w:rFonts w:hint="eastAsia" w:ascii="宋体" w:hAnsi="宋体" w:eastAsia="宋体" w:cs="宋体"/>
          <w:b w:val="0"/>
          <w:bCs w:val="0"/>
          <w:color w:val="auto"/>
          <w:sz w:val="21"/>
          <w:szCs w:val="21"/>
          <w:highlight w:val="none"/>
          <w:u w:val="single"/>
        </w:rPr>
        <w:t>合格</w:t>
      </w:r>
      <w:r>
        <w:rPr>
          <w:rFonts w:hint="eastAsia" w:ascii="宋体" w:hAnsi="宋体" w:eastAsia="宋体" w:cs="宋体"/>
          <w:b w:val="0"/>
          <w:bCs w:val="0"/>
          <w:color w:val="auto"/>
          <w:sz w:val="21"/>
          <w:szCs w:val="21"/>
          <w:highlight w:val="none"/>
        </w:rPr>
        <w:t>标准。</w:t>
      </w:r>
    </w:p>
    <w:p w14:paraId="40F0D0AF">
      <w:pPr>
        <w:pageBreakBefore w:val="0"/>
        <w:widowControl w:val="0"/>
        <w:kinsoku/>
        <w:wordWrap/>
        <w:overflowPunct/>
        <w:topLinePunct w:val="0"/>
        <w:autoSpaceDE/>
        <w:autoSpaceDN/>
        <w:bidi w:val="0"/>
        <w:adjustRightInd/>
        <w:spacing w:line="360" w:lineRule="auto"/>
        <w:ind w:firstLine="459"/>
        <w:textAlignment w:val="auto"/>
        <w:rPr>
          <w:rFonts w:hint="eastAsia" w:ascii="宋体" w:hAnsi="宋体" w:eastAsia="宋体" w:cs="宋体"/>
          <w:b w:val="0"/>
          <w:bCs w:val="0"/>
          <w:color w:val="auto"/>
          <w:sz w:val="21"/>
          <w:szCs w:val="21"/>
          <w:highlight w:val="none"/>
        </w:rPr>
      </w:pPr>
      <w:bookmarkStart w:id="127" w:name="_Toc351203484"/>
      <w:r>
        <w:rPr>
          <w:rFonts w:hint="eastAsia" w:ascii="宋体" w:hAnsi="宋体" w:eastAsia="宋体" w:cs="宋体"/>
          <w:b w:val="0"/>
          <w:bCs w:val="0"/>
          <w:color w:val="auto"/>
          <w:sz w:val="21"/>
          <w:szCs w:val="21"/>
          <w:highlight w:val="none"/>
        </w:rPr>
        <w:t>四、签约合同价与合同价格形式</w:t>
      </w:r>
      <w:bookmarkEnd w:id="127"/>
      <w:r>
        <w:rPr>
          <w:rFonts w:hint="eastAsia" w:ascii="宋体" w:hAnsi="宋体" w:eastAsia="宋体" w:cs="宋体"/>
          <w:b w:val="0"/>
          <w:bCs w:val="0"/>
          <w:color w:val="auto"/>
          <w:sz w:val="21"/>
          <w:szCs w:val="21"/>
          <w:highlight w:val="none"/>
        </w:rPr>
        <w:tab/>
      </w:r>
    </w:p>
    <w:p w14:paraId="6CF80962">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1.签约合同价为：</w:t>
      </w:r>
    </w:p>
    <w:p w14:paraId="2B27A2C0">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人民币（大写）</w:t>
      </w:r>
      <w:r>
        <w:rPr>
          <w:rFonts w:hint="eastAsia" w:ascii="宋体" w:hAnsi="宋体" w:eastAsia="宋体" w:cs="宋体"/>
          <w:b w:val="0"/>
          <w:bCs w:val="0"/>
          <w:color w:val="auto"/>
          <w:sz w:val="21"/>
          <w:szCs w:val="21"/>
          <w:highlight w:val="none"/>
          <w:u w:val="single"/>
          <w:lang w:val="en-US" w:eastAsia="zh-CN"/>
        </w:rPr>
        <w:t xml:space="preserve">       </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u w:val="single"/>
          <w:lang w:val="en-US" w:eastAsia="zh-CN"/>
        </w:rPr>
        <w:t xml:space="preserve">        </w:t>
      </w:r>
      <w:r>
        <w:rPr>
          <w:rFonts w:hint="eastAsia" w:ascii="宋体" w:hAnsi="宋体" w:eastAsia="宋体" w:cs="宋体"/>
          <w:b w:val="0"/>
          <w:bCs w:val="0"/>
          <w:color w:val="auto"/>
          <w:sz w:val="21"/>
          <w:szCs w:val="21"/>
          <w:highlight w:val="none"/>
        </w:rPr>
        <w:t>元)。</w:t>
      </w:r>
    </w:p>
    <w:p w14:paraId="057FD5FC">
      <w:pPr>
        <w:pageBreakBefore w:val="0"/>
        <w:widowControl w:val="0"/>
        <w:kinsoku/>
        <w:wordWrap/>
        <w:overflowPunct/>
        <w:topLinePunct w:val="0"/>
        <w:bidi w:val="0"/>
        <w:snapToGrid/>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其中：</w:t>
      </w:r>
    </w:p>
    <w:p w14:paraId="1ABC4AC9">
      <w:pPr>
        <w:pageBreakBefore w:val="0"/>
        <w:widowControl w:val="0"/>
        <w:kinsoku/>
        <w:wordWrap/>
        <w:overflowPunct/>
        <w:topLinePunct w:val="0"/>
        <w:bidi w:val="0"/>
        <w:snapToGrid/>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暂列金额：人民币（大写）</w:t>
      </w:r>
      <w:r>
        <w:rPr>
          <w:rFonts w:hint="eastAsia" w:ascii="宋体" w:hAnsi="宋体" w:eastAsia="宋体" w:cs="宋体"/>
          <w:b w:val="0"/>
          <w:bCs w:val="0"/>
          <w:color w:val="auto"/>
          <w:sz w:val="21"/>
          <w:szCs w:val="21"/>
          <w:highlight w:val="none"/>
          <w:u w:val="single"/>
          <w:lang w:val="en-US" w:eastAsia="zh-CN"/>
        </w:rPr>
        <w:t xml:space="preserve">       </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u w:val="single"/>
          <w:lang w:val="en-US" w:eastAsia="zh-CN"/>
        </w:rPr>
        <w:t xml:space="preserve">        </w:t>
      </w:r>
      <w:r>
        <w:rPr>
          <w:rFonts w:hint="eastAsia" w:ascii="宋体" w:hAnsi="宋体" w:eastAsia="宋体" w:cs="宋体"/>
          <w:b w:val="0"/>
          <w:bCs w:val="0"/>
          <w:color w:val="auto"/>
          <w:sz w:val="21"/>
          <w:szCs w:val="21"/>
          <w:highlight w:val="none"/>
        </w:rPr>
        <w:t>元)。</w:t>
      </w:r>
    </w:p>
    <w:p w14:paraId="1EA94C26">
      <w:pPr>
        <w:pageBreakBefore w:val="0"/>
        <w:widowControl w:val="0"/>
        <w:kinsoku/>
        <w:wordWrap/>
        <w:overflowPunct/>
        <w:topLinePunct w:val="0"/>
        <w:bidi w:val="0"/>
        <w:snapToGrid/>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2.合同价格形式：</w:t>
      </w:r>
      <w:r>
        <w:rPr>
          <w:rFonts w:hint="eastAsia" w:ascii="宋体" w:hAnsi="宋体" w:eastAsia="宋体" w:cs="宋体"/>
          <w:b w:val="0"/>
          <w:bCs w:val="0"/>
          <w:color w:val="auto"/>
          <w:sz w:val="21"/>
          <w:szCs w:val="21"/>
          <w:highlight w:val="none"/>
          <w:u w:val="single"/>
        </w:rPr>
        <w:t>单价合同</w:t>
      </w:r>
      <w:r>
        <w:rPr>
          <w:rFonts w:hint="eastAsia" w:ascii="宋体" w:hAnsi="宋体" w:eastAsia="宋体" w:cs="宋体"/>
          <w:b w:val="0"/>
          <w:bCs w:val="0"/>
          <w:color w:val="auto"/>
          <w:sz w:val="21"/>
          <w:szCs w:val="21"/>
          <w:highlight w:val="none"/>
        </w:rPr>
        <w:t>。</w:t>
      </w:r>
    </w:p>
    <w:p w14:paraId="48392F49">
      <w:pPr>
        <w:keepNext/>
        <w:keepLines/>
        <w:pageBreakBefore w:val="0"/>
        <w:widowControl w:val="0"/>
        <w:kinsoku/>
        <w:wordWrap/>
        <w:overflowPunct/>
        <w:topLinePunct w:val="0"/>
        <w:bidi w:val="0"/>
        <w:snapToGrid/>
        <w:spacing w:line="360" w:lineRule="auto"/>
        <w:textAlignment w:val="auto"/>
        <w:outlineLvl w:val="3"/>
        <w:rPr>
          <w:rFonts w:hint="eastAsia" w:ascii="宋体" w:hAnsi="宋体" w:eastAsia="宋体" w:cs="宋体"/>
          <w:b w:val="0"/>
          <w:color w:val="auto"/>
          <w:sz w:val="21"/>
          <w:szCs w:val="21"/>
          <w:highlight w:val="none"/>
        </w:rPr>
      </w:pPr>
      <w:r>
        <w:rPr>
          <w:rFonts w:hint="eastAsia" w:ascii="宋体" w:hAnsi="宋体" w:eastAsia="宋体" w:cs="宋体"/>
          <w:bCs w:val="0"/>
          <w:color w:val="auto"/>
          <w:sz w:val="21"/>
          <w:szCs w:val="21"/>
          <w:highlight w:val="none"/>
        </w:rPr>
        <w:t xml:space="preserve">   </w:t>
      </w:r>
      <w:r>
        <w:rPr>
          <w:rFonts w:hint="eastAsia" w:ascii="宋体" w:hAnsi="宋体" w:eastAsia="宋体" w:cs="宋体"/>
          <w:b w:val="0"/>
          <w:color w:val="auto"/>
          <w:sz w:val="21"/>
          <w:szCs w:val="21"/>
          <w:highlight w:val="none"/>
        </w:rPr>
        <w:t xml:space="preserve"> </w:t>
      </w:r>
      <w:bookmarkStart w:id="128" w:name="_Toc351203485"/>
      <w:r>
        <w:rPr>
          <w:rFonts w:hint="eastAsia" w:ascii="宋体" w:hAnsi="宋体" w:eastAsia="宋体" w:cs="宋体"/>
          <w:b w:val="0"/>
          <w:color w:val="auto"/>
          <w:sz w:val="21"/>
          <w:szCs w:val="21"/>
          <w:highlight w:val="none"/>
        </w:rPr>
        <w:t>五、</w:t>
      </w:r>
      <w:bookmarkEnd w:id="128"/>
      <w:r>
        <w:rPr>
          <w:rFonts w:hint="eastAsia" w:ascii="宋体" w:hAnsi="宋体" w:eastAsia="宋体" w:cs="宋体"/>
          <w:b w:val="0"/>
          <w:color w:val="auto"/>
          <w:sz w:val="21"/>
          <w:szCs w:val="21"/>
          <w:highlight w:val="none"/>
        </w:rPr>
        <w:t>项目经理</w:t>
      </w:r>
    </w:p>
    <w:p w14:paraId="7345D4F9">
      <w:pPr>
        <w:pageBreakBefore w:val="0"/>
        <w:widowControl w:val="0"/>
        <w:kinsoku/>
        <w:wordWrap/>
        <w:overflowPunct/>
        <w:topLinePunct w:val="0"/>
        <w:bidi w:val="0"/>
        <w:snapToGrid/>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承包人项目经理：</w:t>
      </w:r>
      <w:r>
        <w:rPr>
          <w:rFonts w:hint="eastAsia" w:ascii="宋体" w:hAnsi="宋体" w:eastAsia="宋体" w:cs="宋体"/>
          <w:b w:val="0"/>
          <w:bCs w:val="0"/>
          <w:color w:val="auto"/>
          <w:sz w:val="21"/>
          <w:szCs w:val="21"/>
          <w:highlight w:val="none"/>
          <w:u w:val="single"/>
        </w:rPr>
        <w:t>                     </w:t>
      </w:r>
      <w:r>
        <w:rPr>
          <w:rFonts w:hint="eastAsia" w:ascii="宋体" w:hAnsi="宋体" w:eastAsia="宋体" w:cs="宋体"/>
          <w:b w:val="0"/>
          <w:bCs w:val="0"/>
          <w:color w:val="auto"/>
          <w:sz w:val="21"/>
          <w:szCs w:val="21"/>
          <w:highlight w:val="none"/>
        </w:rPr>
        <w:t>。</w:t>
      </w:r>
    </w:p>
    <w:p w14:paraId="6CC5F9B7">
      <w:pPr>
        <w:keepNext/>
        <w:keepLines/>
        <w:pageBreakBefore w:val="0"/>
        <w:widowControl w:val="0"/>
        <w:kinsoku/>
        <w:wordWrap/>
        <w:overflowPunct/>
        <w:topLinePunct w:val="0"/>
        <w:bidi w:val="0"/>
        <w:snapToGrid/>
        <w:spacing w:line="360" w:lineRule="auto"/>
        <w:textAlignment w:val="auto"/>
        <w:outlineLvl w:val="3"/>
        <w:rPr>
          <w:rFonts w:hint="eastAsia" w:ascii="宋体" w:hAnsi="宋体" w:eastAsia="宋体" w:cs="宋体"/>
          <w:bCs w:val="0"/>
          <w:color w:val="auto"/>
          <w:sz w:val="21"/>
          <w:szCs w:val="21"/>
          <w:highlight w:val="none"/>
        </w:rPr>
      </w:pPr>
      <w:r>
        <w:rPr>
          <w:rFonts w:hint="eastAsia" w:ascii="宋体" w:hAnsi="宋体" w:eastAsia="宋体" w:cs="宋体"/>
          <w:bCs w:val="0"/>
          <w:color w:val="auto"/>
          <w:sz w:val="21"/>
          <w:szCs w:val="21"/>
          <w:highlight w:val="none"/>
        </w:rPr>
        <w:t xml:space="preserve">   </w:t>
      </w:r>
      <w:r>
        <w:rPr>
          <w:rFonts w:hint="eastAsia" w:ascii="宋体" w:hAnsi="宋体" w:eastAsia="宋体" w:cs="宋体"/>
          <w:b w:val="0"/>
          <w:color w:val="auto"/>
          <w:sz w:val="21"/>
          <w:szCs w:val="21"/>
          <w:highlight w:val="none"/>
        </w:rPr>
        <w:t xml:space="preserve"> </w:t>
      </w:r>
      <w:bookmarkStart w:id="129" w:name="_Toc351203486"/>
      <w:r>
        <w:rPr>
          <w:rFonts w:hint="eastAsia" w:ascii="宋体" w:hAnsi="宋体" w:eastAsia="宋体" w:cs="宋体"/>
          <w:b w:val="0"/>
          <w:color w:val="auto"/>
          <w:sz w:val="21"/>
          <w:szCs w:val="21"/>
          <w:highlight w:val="none"/>
        </w:rPr>
        <w:t>六、合同文件构成</w:t>
      </w:r>
      <w:bookmarkEnd w:id="129"/>
    </w:p>
    <w:p w14:paraId="1B1346D5">
      <w:pPr>
        <w:pageBreakBefore w:val="0"/>
        <w:widowControl w:val="0"/>
        <w:kinsoku/>
        <w:wordWrap/>
        <w:overflowPunct/>
        <w:topLinePunct w:val="0"/>
        <w:bidi w:val="0"/>
        <w:snapToGrid/>
        <w:spacing w:line="360" w:lineRule="auto"/>
        <w:ind w:firstLine="420" w:firstLineChars="200"/>
        <w:textAlignment w:val="auto"/>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本协议书与下列文件一起构成合同文件：</w:t>
      </w:r>
    </w:p>
    <w:p w14:paraId="77B4A70A">
      <w:pPr>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（1）中标通知书（如果有）；</w:t>
      </w:r>
    </w:p>
    <w:p w14:paraId="72550CB3">
      <w:pPr>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 xml:space="preserve">（2）投标函及其附录（如果有）； </w:t>
      </w:r>
    </w:p>
    <w:p w14:paraId="3F1D17D7">
      <w:pPr>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（3）专用合同条款及其附件；</w:t>
      </w:r>
    </w:p>
    <w:p w14:paraId="04C5322E">
      <w:pPr>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（4）通用合同条款；</w:t>
      </w:r>
    </w:p>
    <w:p w14:paraId="0FDBAD7C">
      <w:pPr>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（5）技术标准和要求；</w:t>
      </w:r>
    </w:p>
    <w:p w14:paraId="35CB9912">
      <w:pPr>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（6）图纸；</w:t>
      </w:r>
    </w:p>
    <w:p w14:paraId="060F5945">
      <w:pPr>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（7）已标价工程量清单或预算书；</w:t>
      </w:r>
    </w:p>
    <w:p w14:paraId="1E9E8C0B">
      <w:pPr>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（8）其他合同文件。</w:t>
      </w:r>
    </w:p>
    <w:p w14:paraId="03D593C6">
      <w:pPr>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在合同订立及履行过程中形成的与合同有关的文件均构成合同文件组成部分。</w:t>
      </w:r>
    </w:p>
    <w:p w14:paraId="67C4BC89">
      <w:pPr>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上述各项合同文件包括合同当事人就该项合同文件所作出的补充和修改，属于同一类内容的文件，应以最新签署的为准。专用合同条款及其附件须经合同当事人签字或盖章。</w:t>
      </w:r>
    </w:p>
    <w:p w14:paraId="52F3005E">
      <w:pPr>
        <w:keepNext/>
        <w:keepLines/>
        <w:pageBreakBefore w:val="0"/>
        <w:widowControl w:val="0"/>
        <w:kinsoku/>
        <w:wordWrap/>
        <w:overflowPunct/>
        <w:topLinePunct w:val="0"/>
        <w:bidi w:val="0"/>
        <w:snapToGrid/>
        <w:spacing w:line="360" w:lineRule="auto"/>
        <w:textAlignment w:val="auto"/>
        <w:outlineLvl w:val="3"/>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 xml:space="preserve">   </w:t>
      </w:r>
      <w:r>
        <w:rPr>
          <w:rFonts w:hint="eastAsia" w:ascii="宋体" w:hAnsi="宋体" w:eastAsia="宋体" w:cs="宋体"/>
          <w:b w:val="0"/>
          <w:color w:val="auto"/>
          <w:sz w:val="21"/>
          <w:szCs w:val="21"/>
          <w:highlight w:val="none"/>
        </w:rPr>
        <w:t xml:space="preserve"> </w:t>
      </w:r>
      <w:bookmarkStart w:id="130" w:name="_Toc351203487"/>
      <w:r>
        <w:rPr>
          <w:rFonts w:hint="eastAsia" w:ascii="宋体" w:hAnsi="宋体" w:eastAsia="宋体" w:cs="宋体"/>
          <w:b w:val="0"/>
          <w:color w:val="auto"/>
          <w:sz w:val="21"/>
          <w:szCs w:val="21"/>
          <w:highlight w:val="none"/>
        </w:rPr>
        <w:t>七、承诺</w:t>
      </w:r>
      <w:bookmarkEnd w:id="130"/>
    </w:p>
    <w:p w14:paraId="22DBFDEE">
      <w:pPr>
        <w:pageBreakBefore w:val="0"/>
        <w:widowControl w:val="0"/>
        <w:kinsoku/>
        <w:wordWrap/>
        <w:overflowPunct/>
        <w:topLinePunct w:val="0"/>
        <w:bidi w:val="0"/>
        <w:snapToGrid/>
        <w:spacing w:line="360" w:lineRule="auto"/>
        <w:ind w:firstLine="420" w:firstLineChars="200"/>
        <w:textAlignment w:val="auto"/>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1.发包人承诺按照法律规定履行项目审批手续、筹集工程建设资金并按照合同约定的期限和方式支付合同价款。</w:t>
      </w:r>
    </w:p>
    <w:p w14:paraId="38476D2C">
      <w:pPr>
        <w:pageBreakBefore w:val="0"/>
        <w:widowControl w:val="0"/>
        <w:kinsoku/>
        <w:wordWrap/>
        <w:overflowPunct/>
        <w:topLinePunct w:val="0"/>
        <w:bidi w:val="0"/>
        <w:snapToGrid/>
        <w:spacing w:line="360" w:lineRule="auto"/>
        <w:ind w:firstLine="420" w:firstLineChars="200"/>
        <w:textAlignment w:val="auto"/>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2.承包人承诺按照法律规定及合同约定组织完成工程施工，确保工程质量和安全，不进行转包及违法分包，并在缺陷责任期及保修期内承担相应的工程维修责任。</w:t>
      </w:r>
    </w:p>
    <w:p w14:paraId="5EABD5A2">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3.发包人和承包人通过招投标形式签订合同的，双方理解并承诺不再就同一工程另行签订与合同实质性内容相背离的协议。</w:t>
      </w:r>
    </w:p>
    <w:p w14:paraId="4FBC3DE5">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color w:val="auto"/>
          <w:sz w:val="21"/>
          <w:szCs w:val="21"/>
          <w:highlight w:val="none"/>
        </w:rPr>
      </w:pPr>
      <w:bookmarkStart w:id="131" w:name="_Toc351203488"/>
      <w:r>
        <w:rPr>
          <w:rFonts w:hint="eastAsia" w:ascii="宋体" w:hAnsi="宋体" w:eastAsia="宋体" w:cs="宋体"/>
          <w:bCs w:val="0"/>
          <w:color w:val="auto"/>
          <w:sz w:val="21"/>
          <w:szCs w:val="21"/>
          <w:highlight w:val="none"/>
        </w:rPr>
        <w:t xml:space="preserve">    八、词语含义</w:t>
      </w:r>
      <w:bookmarkEnd w:id="131"/>
    </w:p>
    <w:p w14:paraId="76E53913">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本协议书中词语含义与第二部分通用合同条款中赋予的含义相同。</w:t>
      </w:r>
    </w:p>
    <w:p w14:paraId="0CB7A6C4">
      <w:pPr>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宋体" w:hAnsi="宋体" w:eastAsia="宋体" w:cs="宋体"/>
          <w:bCs w:val="0"/>
          <w:color w:val="auto"/>
          <w:sz w:val="21"/>
          <w:szCs w:val="21"/>
          <w:highlight w:val="none"/>
        </w:rPr>
      </w:pPr>
      <w:r>
        <w:rPr>
          <w:rFonts w:hint="eastAsia" w:ascii="宋体" w:hAnsi="宋体" w:eastAsia="宋体" w:cs="宋体"/>
          <w:bCs w:val="0"/>
          <w:color w:val="auto"/>
          <w:sz w:val="21"/>
          <w:szCs w:val="21"/>
          <w:highlight w:val="none"/>
        </w:rPr>
        <w:t xml:space="preserve">  </w:t>
      </w:r>
      <w:r>
        <w:rPr>
          <w:rFonts w:hint="eastAsia" w:ascii="宋体" w:hAnsi="宋体" w:eastAsia="宋体" w:cs="宋体"/>
          <w:b w:val="0"/>
          <w:color w:val="auto"/>
          <w:sz w:val="21"/>
          <w:szCs w:val="21"/>
          <w:highlight w:val="none"/>
        </w:rPr>
        <w:t xml:space="preserve">  </w:t>
      </w:r>
      <w:bookmarkStart w:id="132" w:name="_Toc351203489"/>
      <w:r>
        <w:rPr>
          <w:rFonts w:hint="eastAsia" w:ascii="宋体" w:hAnsi="宋体" w:eastAsia="宋体" w:cs="宋体"/>
          <w:b w:val="0"/>
          <w:color w:val="auto"/>
          <w:sz w:val="21"/>
          <w:szCs w:val="21"/>
          <w:highlight w:val="none"/>
        </w:rPr>
        <w:t>九、签订时间</w:t>
      </w:r>
      <w:bookmarkEnd w:id="132"/>
    </w:p>
    <w:p w14:paraId="7A49FCF6">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本合同于</w:t>
      </w:r>
      <w:r>
        <w:rPr>
          <w:rFonts w:hint="eastAsia" w:ascii="宋体" w:hAnsi="宋体" w:eastAsia="宋体" w:cs="宋体"/>
          <w:b w:val="0"/>
          <w:color w:val="auto"/>
          <w:sz w:val="21"/>
          <w:szCs w:val="21"/>
          <w:highlight w:val="none"/>
          <w:u w:val="single"/>
        </w:rPr>
        <w:t>202</w:t>
      </w:r>
      <w:r>
        <w:rPr>
          <w:rFonts w:hint="eastAsia" w:ascii="宋体" w:hAnsi="宋体" w:eastAsia="宋体" w:cs="宋体"/>
          <w:b w:val="0"/>
          <w:color w:val="auto"/>
          <w:sz w:val="21"/>
          <w:szCs w:val="21"/>
          <w:highlight w:val="none"/>
          <w:u w:val="single"/>
          <w:lang w:val="en-US" w:eastAsia="zh-CN"/>
        </w:rPr>
        <w:t>5</w:t>
      </w:r>
      <w:r>
        <w:rPr>
          <w:rFonts w:hint="eastAsia" w:ascii="宋体" w:hAnsi="宋体" w:eastAsia="宋体" w:cs="宋体"/>
          <w:b w:val="0"/>
          <w:color w:val="auto"/>
          <w:sz w:val="21"/>
          <w:szCs w:val="21"/>
          <w:highlight w:val="none"/>
        </w:rPr>
        <w:t>年</w:t>
      </w:r>
      <w:r>
        <w:rPr>
          <w:rFonts w:hint="eastAsia" w:ascii="宋体" w:hAnsi="宋体" w:eastAsia="宋体" w:cs="宋体"/>
          <w:b w:val="0"/>
          <w:color w:val="auto"/>
          <w:sz w:val="21"/>
          <w:szCs w:val="21"/>
          <w:highlight w:val="none"/>
          <w:u w:val="single"/>
        </w:rPr>
        <w:t xml:space="preserve">    </w:t>
      </w:r>
      <w:r>
        <w:rPr>
          <w:rFonts w:hint="eastAsia" w:ascii="宋体" w:hAnsi="宋体" w:eastAsia="宋体" w:cs="宋体"/>
          <w:b w:val="0"/>
          <w:color w:val="auto"/>
          <w:sz w:val="21"/>
          <w:szCs w:val="21"/>
          <w:highlight w:val="none"/>
        </w:rPr>
        <w:t>月</w:t>
      </w:r>
      <w:r>
        <w:rPr>
          <w:rFonts w:hint="eastAsia" w:ascii="宋体" w:hAnsi="宋体" w:eastAsia="宋体" w:cs="宋体"/>
          <w:b w:val="0"/>
          <w:color w:val="auto"/>
          <w:sz w:val="21"/>
          <w:szCs w:val="21"/>
          <w:highlight w:val="none"/>
          <w:u w:val="single"/>
        </w:rPr>
        <w:t xml:space="preserve">    </w:t>
      </w:r>
      <w:r>
        <w:rPr>
          <w:rFonts w:hint="eastAsia" w:ascii="宋体" w:hAnsi="宋体" w:eastAsia="宋体" w:cs="宋体"/>
          <w:b w:val="0"/>
          <w:color w:val="auto"/>
          <w:sz w:val="21"/>
          <w:szCs w:val="21"/>
          <w:highlight w:val="none"/>
        </w:rPr>
        <w:t>日签订。</w:t>
      </w:r>
    </w:p>
    <w:p w14:paraId="5ECACBC9">
      <w:pPr>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宋体" w:hAnsi="宋体" w:eastAsia="宋体" w:cs="宋体"/>
          <w:bCs w:val="0"/>
          <w:color w:val="auto"/>
          <w:sz w:val="21"/>
          <w:szCs w:val="21"/>
          <w:highlight w:val="none"/>
        </w:rPr>
      </w:pPr>
      <w:r>
        <w:rPr>
          <w:rFonts w:hint="eastAsia" w:ascii="宋体" w:hAnsi="宋体" w:eastAsia="宋体" w:cs="宋体"/>
          <w:bCs w:val="0"/>
          <w:color w:val="auto"/>
          <w:sz w:val="21"/>
          <w:szCs w:val="21"/>
          <w:highlight w:val="none"/>
        </w:rPr>
        <w:t xml:space="preserve">    </w:t>
      </w:r>
      <w:bookmarkStart w:id="133" w:name="_Toc351203490"/>
      <w:r>
        <w:rPr>
          <w:rFonts w:hint="eastAsia" w:ascii="宋体" w:hAnsi="宋体" w:eastAsia="宋体" w:cs="宋体"/>
          <w:b w:val="0"/>
          <w:color w:val="auto"/>
          <w:sz w:val="21"/>
          <w:szCs w:val="21"/>
          <w:highlight w:val="none"/>
        </w:rPr>
        <w:t>十、签订地点</w:t>
      </w:r>
      <w:bookmarkEnd w:id="133"/>
    </w:p>
    <w:p w14:paraId="49DF9A8D">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本合同在</w:t>
      </w:r>
      <w:r>
        <w:rPr>
          <w:rFonts w:hint="eastAsia" w:ascii="宋体" w:hAnsi="宋体" w:eastAsia="宋体" w:cs="宋体"/>
          <w:b w:val="0"/>
          <w:color w:val="auto"/>
          <w:sz w:val="21"/>
          <w:szCs w:val="21"/>
          <w:highlight w:val="none"/>
          <w:u w:val="single"/>
        </w:rPr>
        <w:t xml:space="preserve">    </w:t>
      </w:r>
      <w:r>
        <w:rPr>
          <w:rFonts w:hint="eastAsia" w:ascii="宋体" w:hAnsi="宋体" w:eastAsia="宋体" w:cs="宋体"/>
          <w:b w:val="0"/>
          <w:color w:val="auto"/>
          <w:sz w:val="21"/>
          <w:szCs w:val="21"/>
          <w:highlight w:val="none"/>
          <w:u w:val="single"/>
          <w:lang w:val="en-US" w:eastAsia="zh-CN"/>
        </w:rPr>
        <w:t>南通市崇川区</w:t>
      </w:r>
      <w:r>
        <w:rPr>
          <w:rFonts w:hint="eastAsia" w:ascii="宋体" w:hAnsi="宋体" w:eastAsia="宋体" w:cs="宋体"/>
          <w:b w:val="0"/>
          <w:color w:val="auto"/>
          <w:sz w:val="21"/>
          <w:szCs w:val="21"/>
          <w:highlight w:val="none"/>
          <w:u w:val="single"/>
        </w:rPr>
        <w:t xml:space="preserve">     </w:t>
      </w:r>
      <w:r>
        <w:rPr>
          <w:rFonts w:hint="eastAsia" w:ascii="宋体" w:hAnsi="宋体" w:eastAsia="宋体" w:cs="宋体"/>
          <w:b w:val="0"/>
          <w:color w:val="auto"/>
          <w:sz w:val="21"/>
          <w:szCs w:val="21"/>
          <w:highlight w:val="none"/>
        </w:rPr>
        <w:t>签订。</w:t>
      </w:r>
    </w:p>
    <w:p w14:paraId="4410E42F">
      <w:pPr>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宋体" w:hAnsi="宋体" w:eastAsia="宋体" w:cs="宋体"/>
          <w:bCs w:val="0"/>
          <w:color w:val="auto"/>
          <w:sz w:val="21"/>
          <w:szCs w:val="21"/>
          <w:highlight w:val="none"/>
        </w:rPr>
      </w:pPr>
      <w:r>
        <w:rPr>
          <w:rFonts w:hint="eastAsia" w:ascii="宋体" w:hAnsi="宋体" w:eastAsia="宋体" w:cs="宋体"/>
          <w:bCs w:val="0"/>
          <w:color w:val="auto"/>
          <w:sz w:val="21"/>
          <w:szCs w:val="21"/>
          <w:highlight w:val="none"/>
        </w:rPr>
        <w:t xml:space="preserve">    </w:t>
      </w:r>
      <w:bookmarkStart w:id="134" w:name="_Toc351203491"/>
      <w:r>
        <w:rPr>
          <w:rFonts w:hint="eastAsia" w:ascii="宋体" w:hAnsi="宋体" w:eastAsia="宋体" w:cs="宋体"/>
          <w:b w:val="0"/>
          <w:color w:val="auto"/>
          <w:sz w:val="21"/>
          <w:szCs w:val="21"/>
          <w:highlight w:val="none"/>
        </w:rPr>
        <w:t>十一、补充协议</w:t>
      </w:r>
      <w:bookmarkEnd w:id="134"/>
    </w:p>
    <w:p w14:paraId="5330618C">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 w:val="0"/>
          <w:color w:val="auto"/>
          <w:sz w:val="21"/>
          <w:szCs w:val="21"/>
          <w:highlight w:val="none"/>
        </w:rPr>
        <w:t>合同未尽事宜，合同当事人另行签订补充协议，补充协议是合同的组成部分。</w:t>
      </w:r>
    </w:p>
    <w:p w14:paraId="371D9CE4">
      <w:pPr>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宋体" w:hAnsi="宋体" w:eastAsia="宋体" w:cs="宋体"/>
          <w:bCs w:val="0"/>
          <w:color w:val="auto"/>
          <w:sz w:val="21"/>
          <w:szCs w:val="21"/>
          <w:highlight w:val="none"/>
        </w:rPr>
      </w:pPr>
      <w:r>
        <w:rPr>
          <w:rFonts w:hint="eastAsia" w:ascii="宋体" w:hAnsi="宋体" w:eastAsia="宋体" w:cs="宋体"/>
          <w:bCs w:val="0"/>
          <w:color w:val="auto"/>
          <w:sz w:val="21"/>
          <w:szCs w:val="21"/>
          <w:highlight w:val="none"/>
        </w:rPr>
        <w:t xml:space="preserve">    </w:t>
      </w:r>
      <w:bookmarkStart w:id="135" w:name="_Toc351203492"/>
      <w:r>
        <w:rPr>
          <w:rFonts w:hint="eastAsia" w:ascii="宋体" w:hAnsi="宋体" w:eastAsia="宋体" w:cs="宋体"/>
          <w:b w:val="0"/>
          <w:color w:val="auto"/>
          <w:sz w:val="21"/>
          <w:szCs w:val="21"/>
          <w:highlight w:val="none"/>
        </w:rPr>
        <w:t>十二、合同生效</w:t>
      </w:r>
      <w:bookmarkEnd w:id="135"/>
    </w:p>
    <w:p w14:paraId="5DBE098D">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本合同自</w:t>
      </w:r>
      <w:r>
        <w:rPr>
          <w:rFonts w:hint="eastAsia" w:ascii="宋体" w:hAnsi="宋体" w:eastAsia="宋体" w:cs="宋体"/>
          <w:b w:val="0"/>
          <w:bCs w:val="0"/>
          <w:color w:val="auto"/>
          <w:sz w:val="21"/>
          <w:szCs w:val="21"/>
          <w:highlight w:val="none"/>
          <w:u w:val="single"/>
        </w:rPr>
        <w:t>双方签字、盖章后成立，承包人向发包人提交符合要求的履约保证金后</w:t>
      </w:r>
      <w:r>
        <w:rPr>
          <w:rFonts w:hint="eastAsia" w:ascii="宋体" w:hAnsi="宋体" w:eastAsia="宋体" w:cs="宋体"/>
          <w:b w:val="0"/>
          <w:color w:val="auto"/>
          <w:sz w:val="21"/>
          <w:szCs w:val="21"/>
          <w:highlight w:val="none"/>
        </w:rPr>
        <w:t>生效。</w:t>
      </w:r>
    </w:p>
    <w:p w14:paraId="79EDE95C">
      <w:pPr>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宋体" w:hAnsi="宋体" w:eastAsia="宋体" w:cs="宋体"/>
          <w:bCs w:val="0"/>
          <w:color w:val="auto"/>
          <w:sz w:val="21"/>
          <w:szCs w:val="21"/>
          <w:highlight w:val="none"/>
        </w:rPr>
      </w:pPr>
      <w:r>
        <w:rPr>
          <w:rFonts w:hint="eastAsia" w:ascii="宋体" w:hAnsi="宋体" w:eastAsia="宋体" w:cs="宋体"/>
          <w:bCs w:val="0"/>
          <w:color w:val="auto"/>
          <w:sz w:val="21"/>
          <w:szCs w:val="21"/>
          <w:highlight w:val="none"/>
        </w:rPr>
        <w:t xml:space="preserve">    </w:t>
      </w:r>
      <w:bookmarkStart w:id="136" w:name="_Toc351203493"/>
      <w:r>
        <w:rPr>
          <w:rFonts w:hint="eastAsia" w:ascii="宋体" w:hAnsi="宋体" w:eastAsia="宋体" w:cs="宋体"/>
          <w:b w:val="0"/>
          <w:color w:val="auto"/>
          <w:sz w:val="21"/>
          <w:szCs w:val="21"/>
          <w:highlight w:val="none"/>
        </w:rPr>
        <w:t>十三、合同份数</w:t>
      </w:r>
      <w:bookmarkEnd w:id="136"/>
    </w:p>
    <w:p w14:paraId="53AE9792">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本合同一式</w:t>
      </w:r>
      <w:r>
        <w:rPr>
          <w:rFonts w:hint="eastAsia" w:ascii="宋体" w:hAnsi="宋体" w:eastAsia="宋体" w:cs="宋体"/>
          <w:b w:val="0"/>
          <w:color w:val="auto"/>
          <w:sz w:val="21"/>
          <w:szCs w:val="21"/>
          <w:highlight w:val="none"/>
          <w:u w:val="single"/>
          <w:lang w:val="en-US" w:eastAsia="zh-CN"/>
        </w:rPr>
        <w:t>陆</w:t>
      </w:r>
      <w:r>
        <w:rPr>
          <w:rFonts w:hint="eastAsia" w:ascii="宋体" w:hAnsi="宋体" w:eastAsia="宋体" w:cs="宋体"/>
          <w:b w:val="0"/>
          <w:color w:val="auto"/>
          <w:sz w:val="21"/>
          <w:szCs w:val="21"/>
          <w:highlight w:val="none"/>
        </w:rPr>
        <w:t>份，均具有同等法律效力，发包人执</w:t>
      </w:r>
      <w:r>
        <w:rPr>
          <w:rFonts w:hint="eastAsia" w:ascii="宋体" w:hAnsi="宋体" w:eastAsia="宋体" w:cs="宋体"/>
          <w:b w:val="0"/>
          <w:color w:val="auto"/>
          <w:sz w:val="21"/>
          <w:szCs w:val="21"/>
          <w:highlight w:val="none"/>
          <w:u w:val="single"/>
          <w:lang w:val="en-US" w:eastAsia="zh-CN"/>
        </w:rPr>
        <w:t>叁</w:t>
      </w:r>
      <w:r>
        <w:rPr>
          <w:rFonts w:hint="eastAsia" w:ascii="宋体" w:hAnsi="宋体" w:eastAsia="宋体" w:cs="宋体"/>
          <w:b w:val="0"/>
          <w:color w:val="auto"/>
          <w:sz w:val="21"/>
          <w:szCs w:val="21"/>
          <w:highlight w:val="none"/>
        </w:rPr>
        <w:t>份，承包人执</w:t>
      </w:r>
      <w:r>
        <w:rPr>
          <w:rFonts w:hint="eastAsia" w:ascii="宋体" w:hAnsi="宋体" w:eastAsia="宋体" w:cs="宋体"/>
          <w:b w:val="0"/>
          <w:color w:val="auto"/>
          <w:sz w:val="21"/>
          <w:szCs w:val="21"/>
          <w:highlight w:val="none"/>
          <w:u w:val="single"/>
          <w:lang w:val="en-US" w:eastAsia="zh-CN"/>
        </w:rPr>
        <w:t>叁</w:t>
      </w:r>
      <w:r>
        <w:rPr>
          <w:rFonts w:hint="eastAsia" w:ascii="宋体" w:hAnsi="宋体" w:eastAsia="宋体" w:cs="宋体"/>
          <w:b w:val="0"/>
          <w:color w:val="auto"/>
          <w:sz w:val="21"/>
          <w:szCs w:val="21"/>
          <w:highlight w:val="none"/>
        </w:rPr>
        <w:t>份。</w:t>
      </w:r>
    </w:p>
    <w:p w14:paraId="7BF4C9FE">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color w:val="auto"/>
          <w:sz w:val="21"/>
          <w:szCs w:val="21"/>
          <w:highlight w:val="none"/>
        </w:rPr>
      </w:pPr>
    </w:p>
    <w:p w14:paraId="1725FA8C">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1"/>
          <w:szCs w:val="21"/>
          <w:highlight w:val="none"/>
        </w:rPr>
      </w:pPr>
    </w:p>
    <w:p w14:paraId="4DB1B87F">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 xml:space="preserve">发包人：  (公章)                      </w:t>
      </w:r>
      <w:r>
        <w:rPr>
          <w:rFonts w:hint="eastAsia" w:ascii="宋体" w:hAnsi="宋体" w:eastAsia="宋体" w:cs="宋体"/>
          <w:b w:val="0"/>
          <w:bCs w:val="0"/>
          <w:color w:val="auto"/>
          <w:sz w:val="21"/>
          <w:szCs w:val="21"/>
          <w:highlight w:val="none"/>
          <w:u w:val="none"/>
          <w:lang w:val="en-US" w:eastAsia="zh-CN"/>
        </w:rPr>
        <w:t xml:space="preserve"> </w:t>
      </w:r>
      <w:r>
        <w:rPr>
          <w:rFonts w:hint="eastAsia" w:ascii="宋体" w:hAnsi="宋体" w:eastAsia="宋体" w:cs="宋体"/>
          <w:b w:val="0"/>
          <w:bCs w:val="0"/>
          <w:color w:val="auto"/>
          <w:sz w:val="21"/>
          <w:szCs w:val="21"/>
          <w:highlight w:val="none"/>
          <w:u w:val="none"/>
        </w:rPr>
        <w:t>承包人：  (公章)</w:t>
      </w:r>
    </w:p>
    <w:p w14:paraId="02864DB1">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 xml:space="preserve">                                 </w:t>
      </w:r>
    </w:p>
    <w:p w14:paraId="151D4957">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 xml:space="preserve">法定代表人或其委托代理人：           </w:t>
      </w:r>
      <w:r>
        <w:rPr>
          <w:rFonts w:hint="eastAsia" w:ascii="宋体" w:hAnsi="宋体" w:eastAsia="宋体" w:cs="宋体"/>
          <w:b w:val="0"/>
          <w:bCs w:val="0"/>
          <w:color w:val="auto"/>
          <w:sz w:val="21"/>
          <w:szCs w:val="21"/>
          <w:highlight w:val="none"/>
          <w:u w:val="none"/>
          <w:lang w:val="en-US" w:eastAsia="zh-CN"/>
        </w:rPr>
        <w:t xml:space="preserve"> </w:t>
      </w:r>
      <w:r>
        <w:rPr>
          <w:rFonts w:hint="eastAsia" w:ascii="宋体" w:hAnsi="宋体" w:eastAsia="宋体" w:cs="宋体"/>
          <w:b w:val="0"/>
          <w:bCs w:val="0"/>
          <w:color w:val="auto"/>
          <w:sz w:val="21"/>
          <w:szCs w:val="21"/>
          <w:highlight w:val="none"/>
          <w:u w:val="none"/>
        </w:rPr>
        <w:t xml:space="preserve"> 法定代表人或其委托代理人：</w:t>
      </w:r>
    </w:p>
    <w:p w14:paraId="7FFB6DE4">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（签字）                              （签字）</w:t>
      </w:r>
    </w:p>
    <w:p w14:paraId="5A1A3B5E">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1"/>
          <w:szCs w:val="21"/>
          <w:highlight w:val="none"/>
          <w:u w:val="none"/>
        </w:rPr>
      </w:pPr>
    </w:p>
    <w:p w14:paraId="00CC44D8">
      <w:pPr>
        <w:pageBreakBefore w:val="0"/>
        <w:widowControl w:val="0"/>
        <w:tabs>
          <w:tab w:val="left" w:pos="4410"/>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 xml:space="preserve">组织机构代码：                    组织机构代码：                  </w:t>
      </w:r>
    </w:p>
    <w:p w14:paraId="1445CBBD">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 xml:space="preserve">地  址：                  地  址：           </w:t>
      </w:r>
    </w:p>
    <w:p w14:paraId="49200A35">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 xml:space="preserve">邮政编码：                  邮政编码：   </w:t>
      </w:r>
    </w:p>
    <w:p w14:paraId="40A297CB">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 xml:space="preserve">法定代表人：                        法定代表人：                  </w:t>
      </w:r>
    </w:p>
    <w:p w14:paraId="003EDBD8">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 xml:space="preserve">委托代理人：                        委托代理人：                        </w:t>
      </w:r>
    </w:p>
    <w:p w14:paraId="109B0E8A">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 xml:space="preserve">电  话：                电  话：        </w:t>
      </w:r>
    </w:p>
    <w:p w14:paraId="4D3DBC2E">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 xml:space="preserve">传  真：                传  真：        </w:t>
      </w:r>
    </w:p>
    <w:p w14:paraId="1B1D726E">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 xml:space="preserve">电子信箱：                              电子信箱：    </w:t>
      </w:r>
    </w:p>
    <w:p w14:paraId="0B93525C">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 xml:space="preserve">开户银行：                开户银行：    </w:t>
      </w:r>
    </w:p>
    <w:p w14:paraId="08FA05D5">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u w:val="none"/>
        </w:rPr>
        <w:t xml:space="preserve">账  号：                    账  号：    </w:t>
      </w:r>
    </w:p>
    <w:p w14:paraId="1F7B58EF">
      <w:pPr>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1"/>
          <w:szCs w:val="21"/>
          <w:highlight w:val="none"/>
        </w:rPr>
      </w:pPr>
    </w:p>
    <w:p w14:paraId="26A45F6B">
      <w:pPr>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1"/>
          <w:szCs w:val="21"/>
          <w:highlight w:val="none"/>
        </w:rPr>
      </w:pPr>
    </w:p>
    <w:p w14:paraId="1EC3CB2A">
      <w:pPr>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1"/>
          <w:szCs w:val="21"/>
          <w:highlight w:val="none"/>
        </w:rPr>
      </w:pPr>
    </w:p>
    <w:p w14:paraId="1F6B65DD">
      <w:pPr>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1"/>
          <w:szCs w:val="21"/>
          <w:highlight w:val="none"/>
        </w:rPr>
      </w:pPr>
    </w:p>
    <w:p w14:paraId="29738928">
      <w:pPr>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1"/>
          <w:szCs w:val="21"/>
          <w:highlight w:val="none"/>
        </w:rPr>
      </w:pPr>
    </w:p>
    <w:p w14:paraId="038A5DC6">
      <w:pPr>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1"/>
          <w:szCs w:val="21"/>
          <w:highlight w:val="none"/>
        </w:rPr>
      </w:pPr>
    </w:p>
    <w:p w14:paraId="25B8495F">
      <w:pPr>
        <w:pageBreakBefore w:val="0"/>
        <w:widowControl w:val="0"/>
        <w:kinsoku/>
        <w:wordWrap/>
        <w:overflowPunct/>
        <w:topLinePunct w:val="0"/>
        <w:bidi w:val="0"/>
        <w:spacing w:line="360" w:lineRule="auto"/>
        <w:ind w:firstLine="643" w:firstLineChars="200"/>
        <w:jc w:val="center"/>
        <w:textAlignment w:val="auto"/>
        <w:rPr>
          <w:rFonts w:hint="eastAsia" w:ascii="宋体" w:hAnsi="宋体" w:eastAsia="宋体" w:cs="宋体"/>
          <w:b/>
          <w:bCs/>
          <w:color w:val="auto"/>
          <w:sz w:val="32"/>
          <w:szCs w:val="32"/>
          <w:highlight w:val="none"/>
        </w:rPr>
      </w:pPr>
    </w:p>
    <w:p w14:paraId="74CE4DE0">
      <w:pPr>
        <w:pageBreakBefore w:val="0"/>
        <w:widowControl w:val="0"/>
        <w:kinsoku/>
        <w:wordWrap/>
        <w:overflowPunct/>
        <w:topLinePunct w:val="0"/>
        <w:bidi w:val="0"/>
        <w:spacing w:line="360" w:lineRule="auto"/>
        <w:ind w:firstLine="643" w:firstLineChars="200"/>
        <w:jc w:val="center"/>
        <w:textAlignment w:val="auto"/>
        <w:rPr>
          <w:rFonts w:hint="eastAsia" w:ascii="宋体" w:hAnsi="宋体" w:eastAsia="宋体" w:cs="宋体"/>
          <w:b/>
          <w:bCs/>
          <w:color w:val="auto"/>
          <w:sz w:val="32"/>
          <w:szCs w:val="32"/>
          <w:highlight w:val="none"/>
        </w:rPr>
      </w:pPr>
    </w:p>
    <w:p w14:paraId="0E256E80">
      <w:pPr>
        <w:pageBreakBefore w:val="0"/>
        <w:widowControl w:val="0"/>
        <w:kinsoku/>
        <w:wordWrap/>
        <w:overflowPunct/>
        <w:topLinePunct w:val="0"/>
        <w:bidi w:val="0"/>
        <w:spacing w:line="360" w:lineRule="auto"/>
        <w:ind w:firstLine="643" w:firstLineChars="200"/>
        <w:jc w:val="center"/>
        <w:textAlignment w:val="auto"/>
        <w:rPr>
          <w:rFonts w:hint="eastAsia" w:ascii="宋体" w:hAnsi="宋体" w:eastAsia="宋体" w:cs="宋体"/>
          <w:b/>
          <w:bCs/>
          <w:color w:val="auto"/>
          <w:sz w:val="32"/>
          <w:szCs w:val="32"/>
          <w:highlight w:val="none"/>
        </w:rPr>
      </w:pPr>
    </w:p>
    <w:p w14:paraId="5E5765DC">
      <w:pPr>
        <w:pageBreakBefore w:val="0"/>
        <w:widowControl w:val="0"/>
        <w:kinsoku/>
        <w:wordWrap/>
        <w:overflowPunct/>
        <w:topLinePunct w:val="0"/>
        <w:bidi w:val="0"/>
        <w:spacing w:line="360" w:lineRule="auto"/>
        <w:ind w:firstLine="643" w:firstLineChars="200"/>
        <w:jc w:val="center"/>
        <w:textAlignment w:val="auto"/>
        <w:rPr>
          <w:rFonts w:hint="eastAsia" w:ascii="宋体" w:hAnsi="宋体" w:eastAsia="宋体" w:cs="宋体"/>
          <w:b/>
          <w:bCs/>
          <w:color w:val="auto"/>
          <w:sz w:val="32"/>
          <w:szCs w:val="32"/>
          <w:highlight w:val="none"/>
        </w:rPr>
      </w:pPr>
    </w:p>
    <w:p w14:paraId="711E3673">
      <w:pPr>
        <w:pageBreakBefore w:val="0"/>
        <w:widowControl w:val="0"/>
        <w:kinsoku/>
        <w:wordWrap/>
        <w:overflowPunct/>
        <w:topLinePunct w:val="0"/>
        <w:bidi w:val="0"/>
        <w:spacing w:line="360" w:lineRule="auto"/>
        <w:ind w:firstLine="643" w:firstLineChars="200"/>
        <w:jc w:val="center"/>
        <w:textAlignment w:val="auto"/>
        <w:rPr>
          <w:rFonts w:hint="eastAsia" w:ascii="宋体" w:hAnsi="宋体" w:eastAsia="宋体" w:cs="宋体"/>
          <w:b/>
          <w:bCs/>
          <w:color w:val="auto"/>
          <w:sz w:val="32"/>
          <w:szCs w:val="32"/>
          <w:highlight w:val="none"/>
        </w:rPr>
      </w:pPr>
    </w:p>
    <w:p w14:paraId="679AF22B">
      <w:pPr>
        <w:pageBreakBefore w:val="0"/>
        <w:widowControl w:val="0"/>
        <w:kinsoku/>
        <w:wordWrap/>
        <w:overflowPunct/>
        <w:topLinePunct w:val="0"/>
        <w:bidi w:val="0"/>
        <w:spacing w:line="360" w:lineRule="auto"/>
        <w:ind w:firstLine="643" w:firstLineChars="200"/>
        <w:jc w:val="center"/>
        <w:textAlignment w:val="auto"/>
        <w:rPr>
          <w:rFonts w:hint="eastAsia" w:ascii="宋体" w:hAnsi="宋体" w:eastAsia="宋体" w:cs="宋体"/>
          <w:b/>
          <w:bCs/>
          <w:color w:val="auto"/>
          <w:sz w:val="32"/>
          <w:szCs w:val="32"/>
          <w:highlight w:val="none"/>
        </w:rPr>
      </w:pPr>
    </w:p>
    <w:p w14:paraId="52221D65">
      <w:pPr>
        <w:pageBreakBefore w:val="0"/>
        <w:widowControl w:val="0"/>
        <w:kinsoku/>
        <w:wordWrap/>
        <w:overflowPunct/>
        <w:topLinePunct w:val="0"/>
        <w:bidi w:val="0"/>
        <w:spacing w:line="360" w:lineRule="auto"/>
        <w:ind w:firstLine="643" w:firstLineChars="200"/>
        <w:jc w:val="center"/>
        <w:textAlignment w:val="auto"/>
        <w:rPr>
          <w:rFonts w:hint="eastAsia" w:ascii="宋体" w:hAnsi="宋体" w:eastAsia="宋体" w:cs="宋体"/>
          <w:b/>
          <w:bCs/>
          <w:color w:val="auto"/>
          <w:sz w:val="32"/>
          <w:szCs w:val="32"/>
          <w:highlight w:val="none"/>
        </w:rPr>
      </w:pPr>
    </w:p>
    <w:p w14:paraId="03C59188">
      <w:pPr>
        <w:pageBreakBefore w:val="0"/>
        <w:widowControl w:val="0"/>
        <w:kinsoku/>
        <w:wordWrap/>
        <w:overflowPunct/>
        <w:topLinePunct w:val="0"/>
        <w:bidi w:val="0"/>
        <w:spacing w:line="360" w:lineRule="auto"/>
        <w:ind w:firstLine="643" w:firstLineChars="200"/>
        <w:jc w:val="center"/>
        <w:textAlignment w:val="auto"/>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第二</w:t>
      </w:r>
      <w:r>
        <w:rPr>
          <w:rFonts w:hint="eastAsia" w:ascii="宋体" w:hAnsi="宋体" w:eastAsia="宋体" w:cs="宋体"/>
          <w:b/>
          <w:bCs/>
          <w:color w:val="auto"/>
          <w:sz w:val="32"/>
          <w:szCs w:val="32"/>
          <w:highlight w:val="none"/>
          <w:lang w:val="en-US" w:eastAsia="zh-CN"/>
        </w:rPr>
        <w:t>部分</w:t>
      </w:r>
      <w:r>
        <w:rPr>
          <w:rFonts w:hint="eastAsia" w:ascii="宋体" w:hAnsi="宋体" w:eastAsia="宋体" w:cs="宋体"/>
          <w:b/>
          <w:bCs/>
          <w:color w:val="auto"/>
          <w:sz w:val="32"/>
          <w:szCs w:val="32"/>
          <w:highlight w:val="none"/>
        </w:rPr>
        <w:t>　通用合同条款</w:t>
      </w:r>
    </w:p>
    <w:p w14:paraId="2CC0AF53">
      <w:pPr>
        <w:pageBreakBefore w:val="0"/>
        <w:widowControl w:val="0"/>
        <w:kinsoku/>
        <w:wordWrap/>
        <w:overflowPunct/>
        <w:topLinePunct w:val="0"/>
        <w:bidi w:val="0"/>
        <w:spacing w:line="360" w:lineRule="auto"/>
        <w:ind w:firstLine="422" w:firstLineChars="200"/>
        <w:jc w:val="center"/>
        <w:textAlignment w:val="auto"/>
        <w:rPr>
          <w:rFonts w:hint="eastAsia" w:ascii="宋体" w:hAnsi="宋体" w:eastAsia="宋体" w:cs="宋体"/>
          <w:b/>
          <w:bCs/>
          <w:color w:val="auto"/>
          <w:sz w:val="21"/>
          <w:szCs w:val="21"/>
          <w:highlight w:val="none"/>
        </w:rPr>
      </w:pPr>
    </w:p>
    <w:p w14:paraId="7AC0017D">
      <w:pPr>
        <w:pageBreakBefore w:val="0"/>
        <w:widowControl w:val="0"/>
        <w:kinsoku/>
        <w:wordWrap/>
        <w:overflowPunct/>
        <w:topLinePunct w:val="0"/>
        <w:bidi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bookmarkEnd w:id="119"/>
    <w:bookmarkEnd w:id="120"/>
    <w:p w14:paraId="1BEF333D">
      <w:pPr>
        <w:pageBreakBefore w:val="0"/>
        <w:widowControl w:val="0"/>
        <w:tabs>
          <w:tab w:val="left" w:pos="525"/>
        </w:tabs>
        <w:kinsoku/>
        <w:wordWrap/>
        <w:overflowPunct/>
        <w:topLinePunct w:val="0"/>
        <w:bidi w:val="0"/>
        <w:spacing w:line="360" w:lineRule="auto"/>
        <w:jc w:val="left"/>
        <w:textAlignment w:val="auto"/>
        <w:rPr>
          <w:rFonts w:hint="eastAsia" w:ascii="宋体" w:hAnsi="宋体" w:eastAsia="宋体"/>
          <w:color w:val="auto"/>
          <w:szCs w:val="21"/>
          <w:highlight w:val="none"/>
        </w:rPr>
      </w:pPr>
      <w:r>
        <w:rPr>
          <w:rFonts w:hint="eastAsia" w:ascii="宋体" w:hAnsi="宋体" w:eastAsia="宋体" w:cs="宋体"/>
          <w:color w:val="auto"/>
          <w:sz w:val="21"/>
          <w:szCs w:val="21"/>
          <w:highlight w:val="none"/>
        </w:rPr>
        <w:t>此部分详见《建设工程施工合同》示范文本（GF-2017-0201）中《第二部分 通用条款》</w:t>
      </w:r>
    </w:p>
    <w:p w14:paraId="030E3A46">
      <w:pPr>
        <w:tabs>
          <w:tab w:val="left" w:pos="525"/>
        </w:tabs>
        <w:spacing w:line="440" w:lineRule="exact"/>
        <w:jc w:val="left"/>
        <w:rPr>
          <w:rFonts w:hint="eastAsia" w:ascii="宋体" w:hAnsi="宋体" w:eastAsia="宋体"/>
          <w:color w:val="auto"/>
          <w:szCs w:val="21"/>
          <w:highlight w:val="none"/>
        </w:rPr>
      </w:pPr>
    </w:p>
    <w:p w14:paraId="03BBBA18">
      <w:pPr>
        <w:spacing w:line="440" w:lineRule="exact"/>
        <w:jc w:val="center"/>
        <w:rPr>
          <w:rFonts w:hint="eastAsia" w:ascii="宋体" w:hAnsi="宋体" w:eastAsia="宋体"/>
          <w:color w:val="auto"/>
          <w:szCs w:val="21"/>
          <w:highlight w:val="none"/>
        </w:rPr>
      </w:pPr>
    </w:p>
    <w:p w14:paraId="5B88DBBE">
      <w:pPr>
        <w:spacing w:line="360" w:lineRule="auto"/>
        <w:jc w:val="center"/>
        <w:rPr>
          <w:rFonts w:ascii="宋体" w:hAnsi="宋体" w:eastAsia="宋体"/>
          <w:color w:val="auto"/>
          <w:sz w:val="24"/>
          <w:highlight w:val="none"/>
        </w:rPr>
      </w:pPr>
      <w:r>
        <w:rPr>
          <w:rFonts w:hint="eastAsia" w:ascii="宋体" w:hAnsi="宋体" w:eastAsia="宋体"/>
          <w:color w:val="auto"/>
          <w:sz w:val="24"/>
          <w:highlight w:val="none"/>
        </w:rPr>
        <w:br w:type="page"/>
      </w:r>
      <w:r>
        <w:rPr>
          <w:rFonts w:hint="eastAsia" w:ascii="宋体" w:hAnsi="宋体" w:eastAsia="宋体" w:cs="Times New Roman"/>
          <w:b/>
          <w:bCs/>
          <w:color w:val="auto"/>
          <w:sz w:val="32"/>
          <w:szCs w:val="32"/>
          <w:highlight w:val="none"/>
        </w:rPr>
        <w:t>第三</w:t>
      </w:r>
      <w:r>
        <w:rPr>
          <w:rFonts w:hint="eastAsia" w:ascii="宋体" w:hAnsi="宋体" w:eastAsia="宋体" w:cs="Times New Roman"/>
          <w:b/>
          <w:bCs/>
          <w:color w:val="auto"/>
          <w:sz w:val="32"/>
          <w:szCs w:val="32"/>
          <w:highlight w:val="none"/>
          <w:lang w:val="en-US" w:eastAsia="zh-CN"/>
        </w:rPr>
        <w:t>部分</w:t>
      </w:r>
      <w:r>
        <w:rPr>
          <w:rFonts w:hint="eastAsia" w:ascii="宋体" w:hAnsi="宋体" w:eastAsia="宋体" w:cs="Times New Roman"/>
          <w:b/>
          <w:bCs/>
          <w:color w:val="auto"/>
          <w:sz w:val="32"/>
          <w:szCs w:val="32"/>
          <w:highlight w:val="none"/>
        </w:rPr>
        <w:t>　专用</w:t>
      </w:r>
      <w:r>
        <w:rPr>
          <w:rFonts w:hint="eastAsia" w:ascii="宋体" w:hAnsi="宋体" w:eastAsia="宋体" w:cs="Times New Roman"/>
          <w:b/>
          <w:bCs/>
          <w:color w:val="auto"/>
          <w:sz w:val="32"/>
          <w:szCs w:val="32"/>
          <w:highlight w:val="none"/>
          <w:lang w:val="en-US" w:eastAsia="zh-CN"/>
        </w:rPr>
        <w:t>合同</w:t>
      </w:r>
      <w:r>
        <w:rPr>
          <w:rFonts w:hint="eastAsia" w:ascii="宋体" w:hAnsi="宋体" w:eastAsia="宋体" w:cs="Times New Roman"/>
          <w:b/>
          <w:bCs/>
          <w:color w:val="auto"/>
          <w:sz w:val="32"/>
          <w:szCs w:val="32"/>
          <w:highlight w:val="none"/>
        </w:rPr>
        <w:t>条款</w:t>
      </w:r>
    </w:p>
    <w:p w14:paraId="54989B72">
      <w:pPr>
        <w:keepNext/>
        <w:keepLines/>
        <w:pageBreakBefore w:val="0"/>
        <w:widowControl w:val="0"/>
        <w:kinsoku/>
        <w:wordWrap/>
        <w:overflowPunct/>
        <w:topLinePunct w:val="0"/>
        <w:bidi w:val="0"/>
        <w:snapToGrid/>
        <w:spacing w:line="360" w:lineRule="auto"/>
        <w:textAlignment w:val="auto"/>
        <w:outlineLvl w:val="3"/>
        <w:rPr>
          <w:rFonts w:hint="eastAsia" w:ascii="宋体" w:hAnsi="宋体" w:eastAsia="宋体" w:cs="宋体"/>
          <w:b w:val="0"/>
          <w:color w:val="auto"/>
          <w:sz w:val="21"/>
          <w:szCs w:val="21"/>
          <w:highlight w:val="none"/>
        </w:rPr>
      </w:pPr>
      <w:bookmarkStart w:id="137" w:name="_Toc351203633"/>
      <w:r>
        <w:rPr>
          <w:rFonts w:hint="eastAsia" w:ascii="宋体" w:hAnsi="宋体" w:eastAsia="宋体" w:cs="宋体"/>
          <w:b w:val="0"/>
          <w:color w:val="auto"/>
          <w:sz w:val="21"/>
          <w:szCs w:val="21"/>
          <w:highlight w:val="none"/>
        </w:rPr>
        <w:t>1</w:t>
      </w:r>
      <w:bookmarkStart w:id="138" w:name="_Toc296346657"/>
      <w:bookmarkStart w:id="139" w:name="_Toc296347155"/>
      <w:bookmarkStart w:id="140" w:name="_Toc296891196"/>
      <w:bookmarkStart w:id="141" w:name="_Toc292559866"/>
      <w:bookmarkStart w:id="142" w:name="_Toc296503156"/>
      <w:bookmarkStart w:id="143" w:name="_Toc297120456"/>
      <w:bookmarkStart w:id="144" w:name="_Toc297048342"/>
      <w:bookmarkStart w:id="145" w:name="_Toc296944495"/>
      <w:bookmarkStart w:id="146" w:name="_Toc296890984"/>
      <w:bookmarkStart w:id="147" w:name="_Toc292559361"/>
      <w:r>
        <w:rPr>
          <w:rFonts w:hint="eastAsia" w:ascii="宋体" w:hAnsi="宋体" w:eastAsia="宋体" w:cs="宋体"/>
          <w:b w:val="0"/>
          <w:color w:val="auto"/>
          <w:sz w:val="21"/>
          <w:szCs w:val="21"/>
          <w:highlight w:val="none"/>
        </w:rPr>
        <w:t>. 一般约定</w:t>
      </w:r>
      <w:bookmarkEnd w:id="137"/>
    </w:p>
    <w:bookmarkEnd w:id="138"/>
    <w:bookmarkEnd w:id="139"/>
    <w:bookmarkEnd w:id="140"/>
    <w:bookmarkEnd w:id="141"/>
    <w:bookmarkEnd w:id="142"/>
    <w:bookmarkEnd w:id="143"/>
    <w:bookmarkEnd w:id="144"/>
    <w:bookmarkEnd w:id="145"/>
    <w:bookmarkEnd w:id="146"/>
    <w:bookmarkEnd w:id="147"/>
    <w:p w14:paraId="254473D4">
      <w:pPr>
        <w:pageBreakBefore w:val="0"/>
        <w:widowControl w:val="0"/>
        <w:kinsoku/>
        <w:wordWrap/>
        <w:overflowPunct/>
        <w:topLinePunct w:val="0"/>
        <w:bidi w:val="0"/>
        <w:snapToGrid/>
        <w:spacing w:line="360" w:lineRule="auto"/>
        <w:ind w:firstLine="420" w:firstLineChars="200"/>
        <w:textAlignment w:val="auto"/>
        <w:outlineLvl w:val="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1.1 词语定义</w:t>
      </w:r>
    </w:p>
    <w:p w14:paraId="425D26D4">
      <w:pPr>
        <w:pageBreakBefore w:val="0"/>
        <w:widowControl w:val="0"/>
        <w:kinsoku/>
        <w:wordWrap/>
        <w:overflowPunct/>
        <w:topLinePunct w:val="0"/>
        <w:bidi w:val="0"/>
        <w:snapToGrid/>
        <w:spacing w:line="360" w:lineRule="auto"/>
        <w:ind w:firstLine="420" w:firstLineChars="200"/>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1.1.1合同</w:t>
      </w:r>
    </w:p>
    <w:p w14:paraId="7240ED81">
      <w:pPr>
        <w:pageBreakBefore w:val="0"/>
        <w:widowControl w:val="0"/>
        <w:kinsoku/>
        <w:wordWrap/>
        <w:overflowPunct/>
        <w:topLinePunct w:val="0"/>
        <w:bidi w:val="0"/>
        <w:snapToGrid/>
        <w:spacing w:line="360" w:lineRule="auto"/>
        <w:ind w:firstLine="420" w:firstLineChars="200"/>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1.1.1.10其他合同文件包括：</w:t>
      </w:r>
      <w:r>
        <w:rPr>
          <w:rFonts w:hint="eastAsia" w:ascii="宋体" w:hAnsi="宋体" w:eastAsia="宋体" w:cs="宋体"/>
          <w:b w:val="0"/>
          <w:bCs w:val="0"/>
          <w:color w:val="auto"/>
          <w:kern w:val="0"/>
          <w:sz w:val="21"/>
          <w:szCs w:val="21"/>
          <w:highlight w:val="none"/>
          <w:u w:val="single"/>
        </w:rPr>
        <w:t>合同履行中，双方洽谈或变更的书面补充协议、会议纪要等</w:t>
      </w:r>
      <w:r>
        <w:rPr>
          <w:rFonts w:hint="eastAsia" w:ascii="宋体" w:hAnsi="宋体" w:eastAsia="宋体" w:cs="宋体"/>
          <w:b w:val="0"/>
          <w:bCs w:val="0"/>
          <w:color w:val="auto"/>
          <w:sz w:val="21"/>
          <w:szCs w:val="21"/>
          <w:highlight w:val="none"/>
          <w:u w:val="single"/>
        </w:rPr>
        <w:t>。</w:t>
      </w:r>
    </w:p>
    <w:p w14:paraId="00BAEAE3">
      <w:pPr>
        <w:pageBreakBefore w:val="0"/>
        <w:widowControl w:val="0"/>
        <w:kinsoku/>
        <w:wordWrap/>
        <w:overflowPunct/>
        <w:topLinePunct w:val="0"/>
        <w:bidi w:val="0"/>
        <w:snapToGrid/>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1.1.2 合同当事人及其他相关方</w:t>
      </w:r>
    </w:p>
    <w:p w14:paraId="547D13D8">
      <w:pPr>
        <w:pageBreakBefore w:val="0"/>
        <w:widowControl w:val="0"/>
        <w:kinsoku/>
        <w:wordWrap/>
        <w:overflowPunct/>
        <w:topLinePunct w:val="0"/>
        <w:bidi w:val="0"/>
        <w:snapToGrid/>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1.1.2.4监理人：</w:t>
      </w:r>
    </w:p>
    <w:p w14:paraId="70B4D41E">
      <w:pPr>
        <w:pageBreakBefore w:val="0"/>
        <w:widowControl w:val="0"/>
        <w:kinsoku/>
        <w:wordWrap/>
        <w:overflowPunct/>
        <w:topLinePunct w:val="0"/>
        <w:bidi w:val="0"/>
        <w:snapToGrid/>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名    称：</w:t>
      </w:r>
      <w:r>
        <w:rPr>
          <w:rFonts w:hint="eastAsia" w:ascii="宋体" w:hAnsi="宋体" w:eastAsia="宋体" w:cs="宋体"/>
          <w:b w:val="0"/>
          <w:bCs w:val="0"/>
          <w:color w:val="auto"/>
          <w:sz w:val="21"/>
          <w:szCs w:val="21"/>
          <w:highlight w:val="none"/>
          <w:u w:val="single"/>
          <w:lang w:val="en-US" w:eastAsia="zh-CN"/>
        </w:rPr>
        <w:t xml:space="preserve"> </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p>
    <w:p w14:paraId="63EB545E">
      <w:pPr>
        <w:pageBreakBefore w:val="0"/>
        <w:widowControl w:val="0"/>
        <w:kinsoku/>
        <w:wordWrap/>
        <w:overflowPunct/>
        <w:topLinePunct w:val="0"/>
        <w:bidi w:val="0"/>
        <w:snapToGrid/>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资质类别和等级：</w:t>
      </w:r>
      <w:r>
        <w:rPr>
          <w:rFonts w:hint="eastAsia" w:ascii="宋体" w:hAnsi="宋体" w:eastAsia="宋体" w:cs="宋体"/>
          <w:b w:val="0"/>
          <w:bCs w:val="0"/>
          <w:color w:val="auto"/>
          <w:sz w:val="21"/>
          <w:szCs w:val="21"/>
          <w:highlight w:val="none"/>
          <w:u w:val="single"/>
          <w:lang w:val="en-US" w:eastAsia="zh-CN"/>
        </w:rPr>
        <w:t xml:space="preserve"> </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p>
    <w:p w14:paraId="2542A2C4">
      <w:pPr>
        <w:pageBreakBefore w:val="0"/>
        <w:widowControl w:val="0"/>
        <w:kinsoku/>
        <w:wordWrap/>
        <w:overflowPunct/>
        <w:topLinePunct w:val="0"/>
        <w:bidi w:val="0"/>
        <w:snapToGrid/>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联系电话：</w:t>
      </w:r>
      <w:r>
        <w:rPr>
          <w:rFonts w:hint="eastAsia" w:ascii="宋体" w:hAnsi="宋体" w:eastAsia="宋体" w:cs="宋体"/>
          <w:b w:val="0"/>
          <w:bCs w:val="0"/>
          <w:color w:val="auto"/>
          <w:sz w:val="21"/>
          <w:szCs w:val="21"/>
          <w:highlight w:val="none"/>
          <w:u w:val="single"/>
          <w:lang w:val="en-US" w:eastAsia="zh-CN"/>
        </w:rPr>
        <w:t xml:space="preserve"> </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p>
    <w:p w14:paraId="4EE81BA9">
      <w:pPr>
        <w:pageBreakBefore w:val="0"/>
        <w:widowControl w:val="0"/>
        <w:kinsoku/>
        <w:wordWrap/>
        <w:overflowPunct/>
        <w:topLinePunct w:val="0"/>
        <w:bidi w:val="0"/>
        <w:snapToGrid/>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电子信箱：</w:t>
      </w:r>
      <w:r>
        <w:rPr>
          <w:rFonts w:hint="eastAsia" w:ascii="宋体" w:hAnsi="宋体" w:eastAsia="宋体" w:cs="宋体"/>
          <w:b w:val="0"/>
          <w:bCs w:val="0"/>
          <w:color w:val="auto"/>
          <w:sz w:val="21"/>
          <w:szCs w:val="21"/>
          <w:highlight w:val="none"/>
          <w:u w:val="single"/>
          <w:lang w:val="en-US" w:eastAsia="zh-CN"/>
        </w:rPr>
        <w:t xml:space="preserve"> </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p>
    <w:p w14:paraId="46721375">
      <w:pPr>
        <w:pageBreakBefore w:val="0"/>
        <w:widowControl w:val="0"/>
        <w:kinsoku/>
        <w:wordWrap/>
        <w:overflowPunct/>
        <w:topLinePunct w:val="0"/>
        <w:bidi w:val="0"/>
        <w:snapToGrid/>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通信地址：</w:t>
      </w:r>
      <w:r>
        <w:rPr>
          <w:rFonts w:hint="eastAsia" w:ascii="宋体" w:hAnsi="宋体" w:eastAsia="宋体" w:cs="宋体"/>
          <w:b w:val="0"/>
          <w:bCs w:val="0"/>
          <w:color w:val="auto"/>
          <w:sz w:val="21"/>
          <w:szCs w:val="21"/>
          <w:highlight w:val="none"/>
          <w:u w:val="single"/>
          <w:lang w:val="en-US" w:eastAsia="zh-CN"/>
        </w:rPr>
        <w:t xml:space="preserve"> </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p>
    <w:p w14:paraId="30F49CB8">
      <w:pPr>
        <w:pageBreakBefore w:val="0"/>
        <w:widowControl w:val="0"/>
        <w:kinsoku/>
        <w:wordWrap/>
        <w:overflowPunct/>
        <w:topLinePunct w:val="0"/>
        <w:bidi w:val="0"/>
        <w:snapToGrid/>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1.1.2.5 设计人：</w:t>
      </w:r>
    </w:p>
    <w:p w14:paraId="7AE21E0D">
      <w:pPr>
        <w:pageBreakBefore w:val="0"/>
        <w:widowControl w:val="0"/>
        <w:kinsoku/>
        <w:wordWrap/>
        <w:overflowPunct/>
        <w:topLinePunct w:val="0"/>
        <w:bidi w:val="0"/>
        <w:snapToGrid/>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名    称：</w:t>
      </w:r>
      <w:r>
        <w:rPr>
          <w:rFonts w:hint="eastAsia" w:ascii="宋体" w:hAnsi="宋体" w:eastAsia="宋体" w:cs="宋体"/>
          <w:b w:val="0"/>
          <w:bCs w:val="0"/>
          <w:color w:val="auto"/>
          <w:sz w:val="21"/>
          <w:szCs w:val="21"/>
          <w:highlight w:val="none"/>
          <w:u w:val="single"/>
          <w:lang w:val="en-US" w:eastAsia="zh-CN"/>
        </w:rPr>
        <w:t xml:space="preserve"> </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p>
    <w:p w14:paraId="093188D5">
      <w:pPr>
        <w:pageBreakBefore w:val="0"/>
        <w:widowControl w:val="0"/>
        <w:kinsoku/>
        <w:wordWrap/>
        <w:overflowPunct/>
        <w:topLinePunct w:val="0"/>
        <w:bidi w:val="0"/>
        <w:snapToGrid/>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资质类别和等级：</w:t>
      </w:r>
      <w:r>
        <w:rPr>
          <w:rFonts w:hint="eastAsia" w:ascii="宋体" w:hAnsi="宋体" w:eastAsia="宋体" w:cs="宋体"/>
          <w:b w:val="0"/>
          <w:bCs w:val="0"/>
          <w:color w:val="auto"/>
          <w:sz w:val="21"/>
          <w:szCs w:val="21"/>
          <w:highlight w:val="none"/>
          <w:u w:val="single"/>
          <w:lang w:val="en-US" w:eastAsia="zh-CN"/>
        </w:rPr>
        <w:t xml:space="preserve"> </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p>
    <w:p w14:paraId="342D539D">
      <w:pPr>
        <w:pageBreakBefore w:val="0"/>
        <w:widowControl w:val="0"/>
        <w:kinsoku/>
        <w:wordWrap/>
        <w:overflowPunct/>
        <w:topLinePunct w:val="0"/>
        <w:bidi w:val="0"/>
        <w:snapToGrid/>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联系电话：</w:t>
      </w:r>
      <w:r>
        <w:rPr>
          <w:rFonts w:hint="eastAsia" w:ascii="宋体" w:hAnsi="宋体" w:eastAsia="宋体" w:cs="宋体"/>
          <w:b w:val="0"/>
          <w:bCs w:val="0"/>
          <w:color w:val="auto"/>
          <w:sz w:val="21"/>
          <w:szCs w:val="21"/>
          <w:highlight w:val="none"/>
          <w:u w:val="single"/>
          <w:lang w:val="en-US" w:eastAsia="zh-CN"/>
        </w:rPr>
        <w:t xml:space="preserve"> </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p>
    <w:p w14:paraId="395B6C7F">
      <w:pPr>
        <w:pageBreakBefore w:val="0"/>
        <w:widowControl w:val="0"/>
        <w:kinsoku/>
        <w:wordWrap/>
        <w:overflowPunct/>
        <w:topLinePunct w:val="0"/>
        <w:bidi w:val="0"/>
        <w:snapToGrid/>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电子信箱：</w:t>
      </w:r>
      <w:r>
        <w:rPr>
          <w:rFonts w:hint="eastAsia" w:ascii="宋体" w:hAnsi="宋体" w:eastAsia="宋体" w:cs="宋体"/>
          <w:b w:val="0"/>
          <w:bCs w:val="0"/>
          <w:color w:val="auto"/>
          <w:sz w:val="21"/>
          <w:szCs w:val="21"/>
          <w:highlight w:val="none"/>
          <w:u w:val="single"/>
          <w:lang w:val="en-US" w:eastAsia="zh-CN"/>
        </w:rPr>
        <w:t xml:space="preserve"> </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p>
    <w:p w14:paraId="1B6135E8">
      <w:pPr>
        <w:pageBreakBefore w:val="0"/>
        <w:widowControl w:val="0"/>
        <w:kinsoku/>
        <w:wordWrap/>
        <w:overflowPunct/>
        <w:topLinePunct w:val="0"/>
        <w:bidi w:val="0"/>
        <w:snapToGrid/>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通信地址：</w:t>
      </w:r>
      <w:r>
        <w:rPr>
          <w:rFonts w:hint="eastAsia" w:ascii="宋体" w:hAnsi="宋体" w:eastAsia="宋体" w:cs="宋体"/>
          <w:b w:val="0"/>
          <w:bCs w:val="0"/>
          <w:color w:val="auto"/>
          <w:sz w:val="21"/>
          <w:szCs w:val="21"/>
          <w:highlight w:val="none"/>
          <w:u w:val="single"/>
          <w:lang w:val="en-US" w:eastAsia="zh-CN"/>
        </w:rPr>
        <w:t xml:space="preserve"> </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p>
    <w:p w14:paraId="75E22AB6">
      <w:pPr>
        <w:pageBreakBefore w:val="0"/>
        <w:widowControl w:val="0"/>
        <w:kinsoku/>
        <w:wordWrap/>
        <w:overflowPunct/>
        <w:topLinePunct w:val="0"/>
        <w:bidi w:val="0"/>
        <w:snapToGrid/>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1.1.3 工程和设备</w:t>
      </w:r>
    </w:p>
    <w:p w14:paraId="1A73AAF8">
      <w:pPr>
        <w:pageBreakBefore w:val="0"/>
        <w:widowControl w:val="0"/>
        <w:kinsoku/>
        <w:wordWrap/>
        <w:overflowPunct/>
        <w:topLinePunct w:val="0"/>
        <w:bidi w:val="0"/>
        <w:snapToGrid/>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1.1.3.7 作为施工现场组成部分的其他场所包括：</w:t>
      </w:r>
      <w:r>
        <w:rPr>
          <w:rFonts w:hint="eastAsia" w:ascii="宋体" w:hAnsi="宋体" w:eastAsia="宋体" w:cs="宋体"/>
          <w:b w:val="0"/>
          <w:bCs w:val="0"/>
          <w:color w:val="auto"/>
          <w:sz w:val="21"/>
          <w:szCs w:val="21"/>
          <w:highlight w:val="none"/>
          <w:u w:val="single"/>
        </w:rPr>
        <w:t xml:space="preserve">   / </w:t>
      </w:r>
      <w:r>
        <w:rPr>
          <w:rFonts w:hint="eastAsia" w:ascii="宋体" w:hAnsi="宋体" w:eastAsia="宋体" w:cs="宋体"/>
          <w:b w:val="0"/>
          <w:bCs w:val="0"/>
          <w:color w:val="auto"/>
          <w:sz w:val="21"/>
          <w:szCs w:val="21"/>
          <w:highlight w:val="none"/>
        </w:rPr>
        <w:t>。</w:t>
      </w:r>
    </w:p>
    <w:p w14:paraId="73296254">
      <w:pPr>
        <w:pageBreakBefore w:val="0"/>
        <w:widowControl w:val="0"/>
        <w:kinsoku/>
        <w:wordWrap/>
        <w:overflowPunct/>
        <w:topLinePunct w:val="0"/>
        <w:bidi w:val="0"/>
        <w:snapToGrid/>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1.1.3.9 永久占地包括：</w:t>
      </w:r>
      <w:r>
        <w:rPr>
          <w:rFonts w:hint="eastAsia" w:ascii="宋体" w:hAnsi="宋体" w:eastAsia="宋体" w:cs="宋体"/>
          <w:b w:val="0"/>
          <w:bCs w:val="0"/>
          <w:color w:val="auto"/>
          <w:sz w:val="21"/>
          <w:szCs w:val="21"/>
          <w:highlight w:val="none"/>
          <w:u w:val="single"/>
        </w:rPr>
        <w:t xml:space="preserve">    / </w:t>
      </w:r>
      <w:r>
        <w:rPr>
          <w:rFonts w:hint="eastAsia" w:ascii="宋体" w:hAnsi="宋体" w:eastAsia="宋体" w:cs="宋体"/>
          <w:b w:val="0"/>
          <w:bCs w:val="0"/>
          <w:color w:val="auto"/>
          <w:kern w:val="0"/>
          <w:sz w:val="21"/>
          <w:szCs w:val="21"/>
          <w:highlight w:val="none"/>
        </w:rPr>
        <w:t>。</w:t>
      </w:r>
    </w:p>
    <w:p w14:paraId="1D8D680A">
      <w:pPr>
        <w:pageBreakBefore w:val="0"/>
        <w:widowControl w:val="0"/>
        <w:kinsoku/>
        <w:wordWrap/>
        <w:overflowPunct/>
        <w:topLinePunct w:val="0"/>
        <w:bidi w:val="0"/>
        <w:snapToGrid/>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rPr>
        <w:t>1.1.3.10 临时占地包括：</w:t>
      </w:r>
      <w:r>
        <w:rPr>
          <w:rFonts w:hint="eastAsia" w:ascii="宋体" w:hAnsi="宋体" w:eastAsia="宋体" w:cs="宋体"/>
          <w:b w:val="0"/>
          <w:bCs w:val="0"/>
          <w:color w:val="auto"/>
          <w:sz w:val="21"/>
          <w:szCs w:val="21"/>
          <w:highlight w:val="none"/>
          <w:u w:val="single"/>
        </w:rPr>
        <w:t xml:space="preserve">    / </w:t>
      </w:r>
      <w:r>
        <w:rPr>
          <w:rFonts w:hint="eastAsia" w:ascii="宋体" w:hAnsi="宋体" w:eastAsia="宋体" w:cs="宋体"/>
          <w:b w:val="0"/>
          <w:bCs w:val="0"/>
          <w:color w:val="auto"/>
          <w:kern w:val="0"/>
          <w:sz w:val="21"/>
          <w:szCs w:val="21"/>
          <w:highlight w:val="none"/>
        </w:rPr>
        <w:t>。</w:t>
      </w:r>
    </w:p>
    <w:p w14:paraId="7DA5805B">
      <w:pPr>
        <w:pageBreakBefore w:val="0"/>
        <w:widowControl w:val="0"/>
        <w:kinsoku/>
        <w:wordWrap/>
        <w:overflowPunct/>
        <w:topLinePunct w:val="0"/>
        <w:bidi w:val="0"/>
        <w:snapToGrid/>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 xml:space="preserve">1.3法律 </w:t>
      </w:r>
    </w:p>
    <w:p w14:paraId="0CA217F2">
      <w:pPr>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适用于合同的其他规范性文件：</w:t>
      </w:r>
      <w:r>
        <w:rPr>
          <w:rFonts w:hint="eastAsia" w:ascii="宋体" w:hAnsi="宋体" w:eastAsia="宋体" w:cs="宋体"/>
          <w:b w:val="0"/>
          <w:bCs w:val="0"/>
          <w:color w:val="auto"/>
          <w:sz w:val="21"/>
          <w:szCs w:val="21"/>
          <w:highlight w:val="none"/>
          <w:u w:val="single"/>
        </w:rPr>
        <w:t>《中华人民共和国建筑法》、《中华人民共和国民法典》、《中华人民共和国招标投标法》、建设部第89号令《房屋建筑和市政基础设施工程施工招标投标管理办法》、七部委第30号令、《建设工程质量管理条例》（国务院第279号令）、《江苏省工程建设管理条例》、《江苏省建筑市场管理条例》、《南通市市区扬尘污染防治管理办法》（政府令2019年第6号）、《关于开展南通市区施工扬尘专项治理的实施意见》（通政办发（2019）58号）及执行江苏省、南通市现行的法规、制度、办法等文件</w:t>
      </w:r>
      <w:r>
        <w:rPr>
          <w:rFonts w:hint="eastAsia" w:ascii="宋体" w:hAnsi="宋体" w:eastAsia="宋体" w:cs="宋体"/>
          <w:b w:val="0"/>
          <w:bCs w:val="0"/>
          <w:color w:val="auto"/>
          <w:sz w:val="21"/>
          <w:szCs w:val="21"/>
          <w:highlight w:val="none"/>
        </w:rPr>
        <w:t>。</w:t>
      </w:r>
    </w:p>
    <w:p w14:paraId="2064E272">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1.4 标准和规范</w:t>
      </w:r>
    </w:p>
    <w:p w14:paraId="0045FAE2">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rPr>
        <w:t>1.4.1适用于工程的标准规范包括：</w:t>
      </w:r>
      <w:r>
        <w:rPr>
          <w:rFonts w:hint="eastAsia" w:ascii="宋体" w:hAnsi="宋体" w:eastAsia="宋体" w:cs="宋体"/>
          <w:b w:val="0"/>
          <w:bCs w:val="0"/>
          <w:color w:val="auto"/>
          <w:sz w:val="21"/>
          <w:szCs w:val="21"/>
          <w:highlight w:val="none"/>
          <w:u w:val="single"/>
        </w:rPr>
        <w:t>中华人民共和国建设部颁发的有关标准、规范及省、市有关规定。本工程按以下规范与标准执行（包括但不限于），当对同一问题各种规定、标准或与合同文件要求不一致时，原则上以最新最严格的为准（特殊情况另行商定）。</w:t>
      </w:r>
    </w:p>
    <w:p w14:paraId="5070F52B">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u w:val="single"/>
        </w:rPr>
        <w:t>技术标准和规范如有不足之处或未能达到国际最新标准时，承包人应使系统的设计、施工及选用的设备/材料符合最新版本的国际和国家标准、规范，并提供所采用的国际和国家标准、规范及所采用版本的有关技术资料</w:t>
      </w:r>
      <w:r>
        <w:rPr>
          <w:rFonts w:hint="eastAsia" w:ascii="宋体" w:hAnsi="宋体" w:eastAsia="宋体" w:cs="宋体"/>
          <w:b w:val="0"/>
          <w:bCs w:val="0"/>
          <w:color w:val="auto"/>
          <w:sz w:val="21"/>
          <w:szCs w:val="21"/>
          <w:highlight w:val="none"/>
        </w:rPr>
        <w:t>。</w:t>
      </w:r>
    </w:p>
    <w:p w14:paraId="5CFFD7EB">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1.4.2 发包人提供国外标准、规范的名称：</w:t>
      </w:r>
      <w:r>
        <w:rPr>
          <w:rFonts w:hint="eastAsia" w:ascii="宋体" w:hAnsi="宋体" w:eastAsia="宋体" w:cs="宋体"/>
          <w:b w:val="0"/>
          <w:bCs w:val="0"/>
          <w:color w:val="auto"/>
          <w:kern w:val="0"/>
          <w:sz w:val="21"/>
          <w:szCs w:val="21"/>
          <w:highlight w:val="none"/>
          <w:u w:val="single"/>
        </w:rPr>
        <w:t>无</w:t>
      </w:r>
      <w:r>
        <w:rPr>
          <w:rFonts w:hint="eastAsia" w:ascii="宋体" w:hAnsi="宋体" w:eastAsia="宋体" w:cs="宋体"/>
          <w:b w:val="0"/>
          <w:bCs w:val="0"/>
          <w:color w:val="auto"/>
          <w:kern w:val="0"/>
          <w:sz w:val="21"/>
          <w:szCs w:val="21"/>
          <w:highlight w:val="none"/>
        </w:rPr>
        <w:t>；</w:t>
      </w:r>
    </w:p>
    <w:p w14:paraId="0CD6FE05">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发包人提供国外标准、规范的份数：</w:t>
      </w:r>
      <w:r>
        <w:rPr>
          <w:rFonts w:hint="eastAsia" w:ascii="宋体" w:hAnsi="宋体" w:eastAsia="宋体" w:cs="宋体"/>
          <w:b w:val="0"/>
          <w:bCs w:val="0"/>
          <w:color w:val="auto"/>
          <w:kern w:val="0"/>
          <w:sz w:val="21"/>
          <w:szCs w:val="21"/>
          <w:highlight w:val="none"/>
          <w:u w:val="single"/>
        </w:rPr>
        <w:t>无</w:t>
      </w:r>
      <w:r>
        <w:rPr>
          <w:rFonts w:hint="eastAsia" w:ascii="宋体" w:hAnsi="宋体" w:eastAsia="宋体" w:cs="宋体"/>
          <w:b w:val="0"/>
          <w:bCs w:val="0"/>
          <w:color w:val="auto"/>
          <w:kern w:val="0"/>
          <w:sz w:val="21"/>
          <w:szCs w:val="21"/>
          <w:highlight w:val="none"/>
        </w:rPr>
        <w:t>；</w:t>
      </w:r>
    </w:p>
    <w:p w14:paraId="140D976B">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rPr>
        <w:t>发包人提供国外标准、规范的名称：</w:t>
      </w:r>
      <w:r>
        <w:rPr>
          <w:rFonts w:hint="eastAsia" w:ascii="宋体" w:hAnsi="宋体" w:eastAsia="宋体" w:cs="宋体"/>
          <w:b w:val="0"/>
          <w:bCs w:val="0"/>
          <w:color w:val="auto"/>
          <w:kern w:val="0"/>
          <w:sz w:val="21"/>
          <w:szCs w:val="21"/>
          <w:highlight w:val="none"/>
          <w:u w:val="single"/>
        </w:rPr>
        <w:t>无</w:t>
      </w:r>
      <w:r>
        <w:rPr>
          <w:rFonts w:hint="eastAsia" w:ascii="宋体" w:hAnsi="宋体" w:eastAsia="宋体" w:cs="宋体"/>
          <w:b w:val="0"/>
          <w:bCs w:val="0"/>
          <w:color w:val="auto"/>
          <w:kern w:val="0"/>
          <w:sz w:val="21"/>
          <w:szCs w:val="21"/>
          <w:highlight w:val="none"/>
        </w:rPr>
        <w:t>。</w:t>
      </w:r>
    </w:p>
    <w:p w14:paraId="7CCCF545">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1.4.3发包人对工程的技术标准和功能要求的特殊要求：</w:t>
      </w:r>
      <w:r>
        <w:rPr>
          <w:rFonts w:hint="eastAsia" w:ascii="宋体" w:hAnsi="宋体" w:eastAsia="宋体" w:cs="宋体"/>
          <w:b w:val="0"/>
          <w:bCs w:val="0"/>
          <w:color w:val="auto"/>
          <w:sz w:val="21"/>
          <w:szCs w:val="21"/>
          <w:highlight w:val="none"/>
          <w:u w:val="single"/>
        </w:rPr>
        <w:t>按设计要求执行</w:t>
      </w:r>
      <w:r>
        <w:rPr>
          <w:rFonts w:hint="eastAsia" w:ascii="宋体" w:hAnsi="宋体" w:eastAsia="宋体" w:cs="宋体"/>
          <w:b w:val="0"/>
          <w:bCs w:val="0"/>
          <w:color w:val="auto"/>
          <w:sz w:val="21"/>
          <w:szCs w:val="21"/>
          <w:highlight w:val="none"/>
        </w:rPr>
        <w:t>。</w:t>
      </w:r>
    </w:p>
    <w:p w14:paraId="7A849641">
      <w:pPr>
        <w:pageBreakBefore w:val="0"/>
        <w:widowControl w:val="0"/>
        <w:kinsoku/>
        <w:wordWrap/>
        <w:overflowPunct/>
        <w:topLinePunct w:val="0"/>
        <w:bidi w:val="0"/>
        <w:spacing w:line="360" w:lineRule="auto"/>
        <w:ind w:firstLine="420" w:firstLineChars="200"/>
        <w:textAlignment w:val="auto"/>
        <w:outlineLvl w:val="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1.5 合同文件的优先顺序</w:t>
      </w:r>
    </w:p>
    <w:p w14:paraId="5F0BB984">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合同文件组成及优先顺序为：</w:t>
      </w:r>
      <w:r>
        <w:rPr>
          <w:rFonts w:hint="eastAsia" w:ascii="宋体" w:hAnsi="宋体" w:eastAsia="宋体" w:cs="宋体"/>
          <w:b w:val="0"/>
          <w:bCs w:val="0"/>
          <w:color w:val="auto"/>
          <w:sz w:val="21"/>
          <w:szCs w:val="21"/>
          <w:highlight w:val="none"/>
          <w:u w:val="single"/>
        </w:rPr>
        <w:t>(1)本合同协议书、承诺书、协商备忘、合同补充文件；(2)中标通知书；(3)招标文件、答疑及其附件；(4)投标函及其附件；(5) 本合同专用条款及附件；(6) 本合同通用条款；(7)标准、规范及有关技术资料；(8)图纸及发包人认可的设计变更；(9)经发包人确认有效的工程签证单（发包人签字盖章后方可生效）；(10)工程报价单或预算书；(11)投标文件；(12)其他合同文件</w:t>
      </w:r>
      <w:r>
        <w:rPr>
          <w:rFonts w:hint="eastAsia" w:ascii="宋体" w:hAnsi="宋体" w:eastAsia="宋体" w:cs="宋体"/>
          <w:b w:val="0"/>
          <w:bCs w:val="0"/>
          <w:color w:val="auto"/>
          <w:sz w:val="21"/>
          <w:szCs w:val="21"/>
          <w:highlight w:val="none"/>
        </w:rPr>
        <w:t>。</w:t>
      </w:r>
    </w:p>
    <w:p w14:paraId="0FAC9162">
      <w:pPr>
        <w:pageBreakBefore w:val="0"/>
        <w:widowControl w:val="0"/>
        <w:kinsoku/>
        <w:wordWrap/>
        <w:overflowPunct/>
        <w:topLinePunct w:val="0"/>
        <w:bidi w:val="0"/>
        <w:spacing w:line="360" w:lineRule="auto"/>
        <w:ind w:firstLine="420" w:firstLineChars="200"/>
        <w:textAlignment w:val="auto"/>
        <w:outlineLvl w:val="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1.6 图纸和承包人文件</w:t>
      </w:r>
      <w:r>
        <w:rPr>
          <w:rFonts w:hint="eastAsia" w:ascii="宋体" w:hAnsi="宋体" w:eastAsia="宋体" w:cs="宋体"/>
          <w:b w:val="0"/>
          <w:bCs w:val="0"/>
          <w:color w:val="auto"/>
          <w:sz w:val="21"/>
          <w:szCs w:val="21"/>
          <w:highlight w:val="none"/>
        </w:rPr>
        <w:tab/>
      </w:r>
    </w:p>
    <w:p w14:paraId="6B1225E5">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1.6.1 图纸的提供</w:t>
      </w:r>
    </w:p>
    <w:p w14:paraId="7B6F5E4A">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发包人向承包人提供图纸的期限：</w:t>
      </w:r>
      <w:r>
        <w:rPr>
          <w:rFonts w:hint="eastAsia" w:ascii="宋体" w:hAnsi="宋体" w:eastAsia="宋体" w:cs="宋体"/>
          <w:b w:val="0"/>
          <w:bCs w:val="0"/>
          <w:color w:val="auto"/>
          <w:sz w:val="21"/>
          <w:szCs w:val="21"/>
          <w:highlight w:val="none"/>
          <w:u w:val="single"/>
        </w:rPr>
        <w:t>发包人于工程开工前向承包人提供</w:t>
      </w:r>
      <w:r>
        <w:rPr>
          <w:rFonts w:hint="eastAsia" w:ascii="宋体" w:hAnsi="宋体" w:eastAsia="宋体" w:cs="宋体"/>
          <w:b w:val="0"/>
          <w:bCs w:val="0"/>
          <w:color w:val="auto"/>
          <w:sz w:val="21"/>
          <w:szCs w:val="21"/>
          <w:highlight w:val="none"/>
        </w:rPr>
        <w:t>；</w:t>
      </w:r>
    </w:p>
    <w:p w14:paraId="32BDD10F">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发包人向承包人提供图纸的数量：</w:t>
      </w:r>
      <w:r>
        <w:rPr>
          <w:rFonts w:hint="eastAsia" w:ascii="宋体" w:hAnsi="宋体" w:eastAsia="宋体" w:cs="宋体"/>
          <w:b w:val="0"/>
          <w:bCs w:val="0"/>
          <w:color w:val="auto"/>
          <w:sz w:val="21"/>
          <w:szCs w:val="21"/>
          <w:highlight w:val="none"/>
          <w:u w:val="single"/>
        </w:rPr>
        <w:t>肆套</w:t>
      </w:r>
      <w:r>
        <w:rPr>
          <w:rFonts w:hint="eastAsia" w:ascii="宋体" w:hAnsi="宋体" w:eastAsia="宋体" w:cs="宋体"/>
          <w:b w:val="0"/>
          <w:bCs w:val="0"/>
          <w:color w:val="auto"/>
          <w:sz w:val="21"/>
          <w:szCs w:val="21"/>
          <w:highlight w:val="none"/>
        </w:rPr>
        <w:t>；</w:t>
      </w:r>
    </w:p>
    <w:p w14:paraId="365ADC32">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发包人向承包人提供图纸的内容</w:t>
      </w:r>
      <w:r>
        <w:rPr>
          <w:rFonts w:hint="eastAsia" w:ascii="宋体" w:hAnsi="宋体" w:eastAsia="宋体" w:cs="宋体"/>
          <w:b w:val="0"/>
          <w:bCs w:val="0"/>
          <w:color w:val="auto"/>
          <w:sz w:val="21"/>
          <w:szCs w:val="21"/>
          <w:highlight w:val="none"/>
          <w:u w:val="none"/>
        </w:rPr>
        <w:t>：</w:t>
      </w:r>
      <w:r>
        <w:rPr>
          <w:rFonts w:hint="eastAsia" w:ascii="宋体" w:hAnsi="宋体" w:eastAsia="宋体" w:cs="宋体"/>
          <w:b w:val="0"/>
          <w:bCs w:val="0"/>
          <w:color w:val="auto"/>
          <w:sz w:val="21"/>
          <w:szCs w:val="21"/>
          <w:highlight w:val="none"/>
          <w:u w:val="single"/>
        </w:rPr>
        <w:t>本合同发包内容中的全部图纸（含设计变更）。未经发包人同意不得复制，不得向承包人以外的人员泄露有关图纸内容</w:t>
      </w:r>
      <w:r>
        <w:rPr>
          <w:rFonts w:hint="eastAsia" w:ascii="宋体" w:hAnsi="宋体" w:eastAsia="宋体" w:cs="宋体"/>
          <w:b w:val="0"/>
          <w:bCs w:val="0"/>
          <w:color w:val="auto"/>
          <w:sz w:val="21"/>
          <w:szCs w:val="21"/>
          <w:highlight w:val="none"/>
        </w:rPr>
        <w:t>。</w:t>
      </w:r>
    </w:p>
    <w:p w14:paraId="7A9B4E89">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1.6.4 承包人文件</w:t>
      </w:r>
    </w:p>
    <w:p w14:paraId="08B77097">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需要由承包人提供的文件，包括：</w:t>
      </w:r>
      <w:r>
        <w:rPr>
          <w:rFonts w:hint="eastAsia" w:ascii="宋体" w:hAnsi="宋体" w:eastAsia="宋体" w:cs="宋体"/>
          <w:b w:val="0"/>
          <w:bCs w:val="0"/>
          <w:color w:val="auto"/>
          <w:sz w:val="21"/>
          <w:szCs w:val="21"/>
          <w:highlight w:val="none"/>
          <w:u w:val="single"/>
        </w:rPr>
        <w:t>施工组织设计、工程总进度计划及人员、机械、材料安排计划、发包人供应材料的总计划和开工后第一个月所需的发包人供应材料计划。</w:t>
      </w:r>
    </w:p>
    <w:p w14:paraId="00F2D63B">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承包人提供的文件的期限为：</w:t>
      </w:r>
      <w:r>
        <w:rPr>
          <w:rFonts w:hint="eastAsia" w:ascii="宋体" w:hAnsi="宋体" w:eastAsia="宋体" w:cs="宋体"/>
          <w:b w:val="0"/>
          <w:bCs w:val="0"/>
          <w:color w:val="auto"/>
          <w:sz w:val="21"/>
          <w:szCs w:val="21"/>
          <w:highlight w:val="none"/>
          <w:u w:val="single"/>
        </w:rPr>
        <w:t>中标结果公布之日起</w:t>
      </w:r>
      <w:r>
        <w:rPr>
          <w:rFonts w:hint="eastAsia" w:ascii="宋体" w:hAnsi="宋体" w:eastAsia="宋体" w:cs="宋体"/>
          <w:b w:val="0"/>
          <w:bCs w:val="0"/>
          <w:color w:val="auto"/>
          <w:sz w:val="21"/>
          <w:szCs w:val="21"/>
          <w:highlight w:val="none"/>
          <w:u w:val="single"/>
          <w:lang w:val="en-US" w:eastAsia="zh-CN"/>
        </w:rPr>
        <w:t>3</w:t>
      </w:r>
      <w:r>
        <w:rPr>
          <w:rFonts w:hint="eastAsia" w:ascii="宋体" w:hAnsi="宋体" w:eastAsia="宋体" w:cs="宋体"/>
          <w:b w:val="0"/>
          <w:bCs w:val="0"/>
          <w:color w:val="auto"/>
          <w:sz w:val="21"/>
          <w:szCs w:val="21"/>
          <w:highlight w:val="none"/>
          <w:u w:val="single"/>
        </w:rPr>
        <w:t>天内提供施工组织设计、工程总进度计划及人员、机械、材料安排计划、发包人供应材料的总计划和开工后第一个月所需的发包人供应材料计划；每月25日前提供下月完成工程量报表、月进度表。未按时提交上述资料，每条每次处500 元/项的违约金；</w:t>
      </w:r>
    </w:p>
    <w:p w14:paraId="479ED824">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承包人提供的文件的数量为：</w:t>
      </w:r>
      <w:r>
        <w:rPr>
          <w:rFonts w:hint="eastAsia" w:ascii="宋体" w:hAnsi="宋体" w:eastAsia="宋体" w:cs="宋体"/>
          <w:b w:val="0"/>
          <w:bCs w:val="0"/>
          <w:color w:val="auto"/>
          <w:sz w:val="21"/>
          <w:szCs w:val="21"/>
          <w:highlight w:val="none"/>
          <w:u w:val="single"/>
        </w:rPr>
        <w:t>视发包人要求</w:t>
      </w:r>
      <w:r>
        <w:rPr>
          <w:rFonts w:hint="eastAsia" w:ascii="宋体" w:hAnsi="宋体" w:eastAsia="宋体" w:cs="宋体"/>
          <w:b w:val="0"/>
          <w:bCs w:val="0"/>
          <w:color w:val="auto"/>
          <w:sz w:val="21"/>
          <w:szCs w:val="21"/>
          <w:highlight w:val="none"/>
        </w:rPr>
        <w:t>；</w:t>
      </w:r>
    </w:p>
    <w:p w14:paraId="3FA61C2E">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承包人提供的文件的形式为：</w:t>
      </w:r>
      <w:r>
        <w:rPr>
          <w:rFonts w:hint="eastAsia" w:ascii="宋体" w:hAnsi="宋体" w:eastAsia="宋体" w:cs="宋体"/>
          <w:b w:val="0"/>
          <w:bCs w:val="0"/>
          <w:color w:val="auto"/>
          <w:sz w:val="21"/>
          <w:szCs w:val="21"/>
          <w:highlight w:val="none"/>
          <w:u w:val="single"/>
        </w:rPr>
        <w:t>书面形式</w:t>
      </w:r>
      <w:r>
        <w:rPr>
          <w:rFonts w:hint="eastAsia" w:ascii="宋体" w:hAnsi="宋体" w:eastAsia="宋体" w:cs="宋体"/>
          <w:b w:val="0"/>
          <w:bCs w:val="0"/>
          <w:color w:val="auto"/>
          <w:sz w:val="21"/>
          <w:szCs w:val="21"/>
          <w:highlight w:val="none"/>
        </w:rPr>
        <w:t>；</w:t>
      </w:r>
    </w:p>
    <w:p w14:paraId="27FA10B5">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发包人审批承包人文件的期限：</w:t>
      </w:r>
      <w:r>
        <w:rPr>
          <w:rFonts w:hint="eastAsia" w:ascii="宋体" w:hAnsi="宋体" w:eastAsia="宋体" w:cs="宋体"/>
          <w:b w:val="0"/>
          <w:bCs w:val="0"/>
          <w:color w:val="auto"/>
          <w:sz w:val="21"/>
          <w:szCs w:val="21"/>
          <w:highlight w:val="none"/>
          <w:u w:val="single"/>
        </w:rPr>
        <w:t>收到文件后7天内</w:t>
      </w:r>
      <w:r>
        <w:rPr>
          <w:rFonts w:hint="eastAsia" w:ascii="宋体" w:hAnsi="宋体" w:eastAsia="宋体" w:cs="宋体"/>
          <w:b w:val="0"/>
          <w:bCs w:val="0"/>
          <w:color w:val="auto"/>
          <w:sz w:val="21"/>
          <w:szCs w:val="21"/>
          <w:highlight w:val="none"/>
        </w:rPr>
        <w:t>。</w:t>
      </w:r>
    </w:p>
    <w:p w14:paraId="6C3929CE">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1.6.5 现场图纸准备</w:t>
      </w:r>
    </w:p>
    <w:p w14:paraId="10FB067C">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关于现场图纸准备的约定：</w:t>
      </w:r>
      <w:r>
        <w:rPr>
          <w:rFonts w:hint="eastAsia" w:ascii="宋体" w:hAnsi="宋体" w:eastAsia="宋体" w:cs="宋体"/>
          <w:b w:val="0"/>
          <w:bCs w:val="0"/>
          <w:color w:val="auto"/>
          <w:sz w:val="21"/>
          <w:szCs w:val="21"/>
          <w:highlight w:val="none"/>
          <w:u w:val="single"/>
        </w:rPr>
        <w:t>施工现场保留一套完整图纸供发包人及有关人员使用</w:t>
      </w:r>
      <w:r>
        <w:rPr>
          <w:rFonts w:hint="eastAsia" w:ascii="宋体" w:hAnsi="宋体" w:eastAsia="宋体" w:cs="宋体"/>
          <w:b w:val="0"/>
          <w:bCs w:val="0"/>
          <w:color w:val="auto"/>
          <w:sz w:val="21"/>
          <w:szCs w:val="21"/>
          <w:highlight w:val="none"/>
        </w:rPr>
        <w:t>。</w:t>
      </w:r>
    </w:p>
    <w:p w14:paraId="1A7C2605">
      <w:pPr>
        <w:pageBreakBefore w:val="0"/>
        <w:widowControl w:val="0"/>
        <w:kinsoku/>
        <w:wordWrap/>
        <w:overflowPunct/>
        <w:topLinePunct w:val="0"/>
        <w:bidi w:val="0"/>
        <w:spacing w:line="360" w:lineRule="auto"/>
        <w:ind w:firstLine="420" w:firstLineChars="200"/>
        <w:textAlignment w:val="auto"/>
        <w:outlineLvl w:val="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1.7 联络</w:t>
      </w:r>
    </w:p>
    <w:p w14:paraId="3615D95D">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1.7.1发包人和承包人应当在</w:t>
      </w:r>
      <w:r>
        <w:rPr>
          <w:rFonts w:hint="eastAsia" w:ascii="宋体" w:hAnsi="宋体" w:eastAsia="宋体" w:cs="宋体"/>
          <w:b w:val="0"/>
          <w:bCs w:val="0"/>
          <w:color w:val="auto"/>
          <w:sz w:val="21"/>
          <w:szCs w:val="21"/>
          <w:highlight w:val="none"/>
          <w:u w:val="single"/>
        </w:rPr>
        <w:t>3</w:t>
      </w:r>
      <w:r>
        <w:rPr>
          <w:rFonts w:hint="eastAsia" w:ascii="宋体" w:hAnsi="宋体" w:eastAsia="宋体" w:cs="宋体"/>
          <w:b w:val="0"/>
          <w:bCs w:val="0"/>
          <w:color w:val="auto"/>
          <w:kern w:val="0"/>
          <w:sz w:val="21"/>
          <w:szCs w:val="21"/>
          <w:highlight w:val="none"/>
        </w:rPr>
        <w:t>天内将与合同有关的通知、批准、证明、证书、指示、指令、要求、请求、同意、意见、确定和决定等书面函件送达对方当事人。</w:t>
      </w:r>
    </w:p>
    <w:p w14:paraId="6F817C4E">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1.7.2 发包人接收文件的地点：</w:t>
      </w:r>
      <w:r>
        <w:rPr>
          <w:rFonts w:hint="eastAsia" w:ascii="宋体" w:hAnsi="宋体" w:eastAsia="宋体" w:cs="宋体"/>
          <w:b w:val="0"/>
          <w:bCs w:val="0"/>
          <w:color w:val="auto"/>
          <w:sz w:val="21"/>
          <w:szCs w:val="21"/>
          <w:highlight w:val="none"/>
          <w:u w:val="single"/>
        </w:rPr>
        <w:t>工地现场 </w:t>
      </w:r>
      <w:r>
        <w:rPr>
          <w:rFonts w:hint="eastAsia" w:ascii="宋体" w:hAnsi="宋体" w:eastAsia="宋体" w:cs="宋体"/>
          <w:b w:val="0"/>
          <w:bCs w:val="0"/>
          <w:color w:val="auto"/>
          <w:kern w:val="0"/>
          <w:sz w:val="21"/>
          <w:szCs w:val="21"/>
          <w:highlight w:val="none"/>
        </w:rPr>
        <w:t>；</w:t>
      </w:r>
    </w:p>
    <w:p w14:paraId="28895FEC">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发包人指定的接收人为：</w:t>
      </w:r>
      <w:r>
        <w:rPr>
          <w:rFonts w:hint="eastAsia" w:ascii="宋体" w:hAnsi="宋体" w:eastAsia="宋体" w:cs="宋体"/>
          <w:b w:val="0"/>
          <w:bCs w:val="0"/>
          <w:color w:val="auto"/>
          <w:sz w:val="21"/>
          <w:szCs w:val="21"/>
          <w:highlight w:val="none"/>
          <w:u w:val="single"/>
        </w:rPr>
        <w:t>               </w:t>
      </w:r>
      <w:r>
        <w:rPr>
          <w:rFonts w:hint="eastAsia" w:ascii="宋体" w:hAnsi="宋体" w:eastAsia="宋体" w:cs="宋体"/>
          <w:b w:val="0"/>
          <w:bCs w:val="0"/>
          <w:color w:val="auto"/>
          <w:kern w:val="0"/>
          <w:sz w:val="21"/>
          <w:szCs w:val="21"/>
          <w:highlight w:val="none"/>
        </w:rPr>
        <w:t>。</w:t>
      </w:r>
    </w:p>
    <w:p w14:paraId="0FD63036">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承包人接收文件的地点：</w:t>
      </w:r>
      <w:r>
        <w:rPr>
          <w:rFonts w:hint="eastAsia" w:ascii="宋体" w:hAnsi="宋体" w:eastAsia="宋体" w:cs="宋体"/>
          <w:b w:val="0"/>
          <w:bCs w:val="0"/>
          <w:color w:val="auto"/>
          <w:sz w:val="21"/>
          <w:szCs w:val="21"/>
          <w:highlight w:val="none"/>
          <w:u w:val="single"/>
        </w:rPr>
        <w:t> 工地现场        </w:t>
      </w:r>
      <w:r>
        <w:rPr>
          <w:rFonts w:hint="eastAsia" w:ascii="宋体" w:hAnsi="宋体" w:eastAsia="宋体" w:cs="宋体"/>
          <w:b w:val="0"/>
          <w:bCs w:val="0"/>
          <w:color w:val="auto"/>
          <w:kern w:val="0"/>
          <w:sz w:val="21"/>
          <w:szCs w:val="21"/>
          <w:highlight w:val="none"/>
        </w:rPr>
        <w:t>；</w:t>
      </w:r>
    </w:p>
    <w:p w14:paraId="2F6591DE">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承包人指定的接收人为：</w:t>
      </w:r>
      <w:r>
        <w:rPr>
          <w:rFonts w:hint="eastAsia" w:ascii="宋体" w:hAnsi="宋体" w:eastAsia="宋体" w:cs="宋体"/>
          <w:b w:val="0"/>
          <w:bCs w:val="0"/>
          <w:color w:val="auto"/>
          <w:sz w:val="21"/>
          <w:szCs w:val="21"/>
          <w:highlight w:val="none"/>
          <w:u w:val="single"/>
        </w:rPr>
        <w:t>             </w:t>
      </w:r>
      <w:r>
        <w:rPr>
          <w:rFonts w:hint="eastAsia" w:ascii="宋体" w:hAnsi="宋体" w:eastAsia="宋体" w:cs="宋体"/>
          <w:b w:val="0"/>
          <w:bCs w:val="0"/>
          <w:color w:val="auto"/>
          <w:kern w:val="0"/>
          <w:sz w:val="21"/>
          <w:szCs w:val="21"/>
          <w:highlight w:val="none"/>
        </w:rPr>
        <w:t>。</w:t>
      </w:r>
    </w:p>
    <w:p w14:paraId="30620B72">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监理人接收文件的地点：</w:t>
      </w:r>
      <w:r>
        <w:rPr>
          <w:rFonts w:hint="eastAsia" w:ascii="宋体" w:hAnsi="宋体" w:eastAsia="宋体" w:cs="宋体"/>
          <w:b w:val="0"/>
          <w:bCs w:val="0"/>
          <w:color w:val="auto"/>
          <w:sz w:val="21"/>
          <w:szCs w:val="21"/>
          <w:highlight w:val="none"/>
          <w:u w:val="single"/>
        </w:rPr>
        <w:t> </w:t>
      </w:r>
      <w:r>
        <w:rPr>
          <w:rFonts w:hint="eastAsia" w:ascii="宋体" w:hAnsi="宋体" w:eastAsia="宋体" w:cs="宋体"/>
          <w:b w:val="0"/>
          <w:bCs w:val="0"/>
          <w:color w:val="auto"/>
          <w:sz w:val="21"/>
          <w:szCs w:val="21"/>
          <w:highlight w:val="none"/>
          <w:u w:val="single"/>
          <w:lang w:val="en-US" w:eastAsia="zh-CN"/>
        </w:rPr>
        <w:t>/</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kern w:val="0"/>
          <w:sz w:val="21"/>
          <w:szCs w:val="21"/>
          <w:highlight w:val="none"/>
        </w:rPr>
        <w:t>；</w:t>
      </w:r>
    </w:p>
    <w:p w14:paraId="7D4C61E1">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监理人指定的接收人为：</w:t>
      </w:r>
      <w:r>
        <w:rPr>
          <w:rFonts w:hint="eastAsia" w:ascii="宋体" w:hAnsi="宋体" w:eastAsia="宋体" w:cs="宋体"/>
          <w:b w:val="0"/>
          <w:bCs w:val="0"/>
          <w:color w:val="auto"/>
          <w:sz w:val="21"/>
          <w:szCs w:val="21"/>
          <w:highlight w:val="none"/>
          <w:u w:val="single"/>
        </w:rPr>
        <w:t> </w:t>
      </w:r>
      <w:r>
        <w:rPr>
          <w:rFonts w:hint="eastAsia" w:ascii="宋体" w:hAnsi="宋体" w:eastAsia="宋体" w:cs="宋体"/>
          <w:b w:val="0"/>
          <w:bCs w:val="0"/>
          <w:color w:val="auto"/>
          <w:sz w:val="21"/>
          <w:szCs w:val="21"/>
          <w:highlight w:val="none"/>
          <w:u w:val="single"/>
          <w:lang w:val="en-US" w:eastAsia="zh-CN"/>
        </w:rPr>
        <w:t>/</w:t>
      </w:r>
      <w:r>
        <w:rPr>
          <w:rFonts w:hint="eastAsia" w:ascii="宋体" w:hAnsi="宋体" w:eastAsia="宋体" w:cs="宋体"/>
          <w:b w:val="0"/>
          <w:bCs w:val="0"/>
          <w:color w:val="auto"/>
          <w:sz w:val="21"/>
          <w:szCs w:val="21"/>
          <w:highlight w:val="none"/>
          <w:u w:val="single"/>
        </w:rPr>
        <w:t xml:space="preserve">        </w:t>
      </w:r>
      <w:r>
        <w:rPr>
          <w:rFonts w:hint="eastAsia" w:ascii="宋体" w:hAnsi="宋体" w:eastAsia="宋体" w:cs="宋体"/>
          <w:b w:val="0"/>
          <w:bCs w:val="0"/>
          <w:color w:val="auto"/>
          <w:kern w:val="0"/>
          <w:sz w:val="21"/>
          <w:szCs w:val="21"/>
          <w:highlight w:val="none"/>
        </w:rPr>
        <w:t>。</w:t>
      </w:r>
    </w:p>
    <w:p w14:paraId="5C83A4C2">
      <w:pPr>
        <w:pageBreakBefore w:val="0"/>
        <w:widowControl w:val="0"/>
        <w:kinsoku/>
        <w:wordWrap/>
        <w:overflowPunct/>
        <w:topLinePunct w:val="0"/>
        <w:bidi w:val="0"/>
        <w:spacing w:line="360" w:lineRule="auto"/>
        <w:ind w:firstLine="420" w:firstLineChars="200"/>
        <w:textAlignment w:val="auto"/>
        <w:outlineLvl w:val="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1.10 交通运输</w:t>
      </w:r>
    </w:p>
    <w:p w14:paraId="12ADC5EF">
      <w:pPr>
        <w:pageBreakBefore w:val="0"/>
        <w:widowControl w:val="0"/>
        <w:kinsoku/>
        <w:wordWrap/>
        <w:overflowPunct/>
        <w:topLinePunct w:val="0"/>
        <w:bidi w:val="0"/>
        <w:spacing w:line="360" w:lineRule="auto"/>
        <w:ind w:firstLine="420" w:firstLineChars="200"/>
        <w:textAlignment w:val="auto"/>
        <w:outlineLvl w:val="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w:t>
      </w:r>
      <w:bookmarkStart w:id="148" w:name="_Toc303539100"/>
      <w:bookmarkStart w:id="149" w:name="_Toc312677986"/>
      <w:bookmarkStart w:id="150" w:name="_Toc300934943"/>
      <w:bookmarkStart w:id="151" w:name="_Toc304295521"/>
      <w:bookmarkStart w:id="152" w:name="_Toc318581155"/>
      <w:r>
        <w:rPr>
          <w:rFonts w:hint="eastAsia" w:ascii="宋体" w:hAnsi="宋体" w:eastAsia="宋体" w:cs="宋体"/>
          <w:b w:val="0"/>
          <w:bCs w:val="0"/>
          <w:color w:val="auto"/>
          <w:sz w:val="21"/>
          <w:szCs w:val="21"/>
          <w:highlight w:val="none"/>
        </w:rPr>
        <w:t>.10.1 出入现场的权利</w:t>
      </w:r>
    </w:p>
    <w:p w14:paraId="1D0F1486">
      <w:pPr>
        <w:pageBreakBefore w:val="0"/>
        <w:widowControl w:val="0"/>
        <w:kinsoku/>
        <w:wordWrap/>
        <w:overflowPunct/>
        <w:topLinePunct w:val="0"/>
        <w:bidi w:val="0"/>
        <w:spacing w:line="360" w:lineRule="auto"/>
        <w:ind w:firstLine="420" w:firstLineChars="200"/>
        <w:textAlignment w:val="auto"/>
        <w:outlineLvl w:val="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关于出入现场的权利的约定：</w:t>
      </w:r>
      <w:r>
        <w:rPr>
          <w:rFonts w:hint="eastAsia" w:ascii="宋体" w:hAnsi="宋体" w:eastAsia="宋体" w:cs="宋体"/>
          <w:b w:val="0"/>
          <w:bCs w:val="0"/>
          <w:color w:val="auto"/>
          <w:sz w:val="21"/>
          <w:szCs w:val="21"/>
          <w:highlight w:val="none"/>
          <w:u w:val="single"/>
        </w:rPr>
        <w:t>以建筑红线为边界</w:t>
      </w:r>
      <w:r>
        <w:rPr>
          <w:rFonts w:hint="eastAsia" w:ascii="宋体" w:hAnsi="宋体" w:eastAsia="宋体" w:cs="宋体"/>
          <w:b w:val="0"/>
          <w:bCs w:val="0"/>
          <w:color w:val="auto"/>
          <w:sz w:val="21"/>
          <w:szCs w:val="21"/>
          <w:highlight w:val="none"/>
        </w:rPr>
        <w:t>。</w:t>
      </w:r>
    </w:p>
    <w:bookmarkEnd w:id="148"/>
    <w:bookmarkEnd w:id="149"/>
    <w:bookmarkEnd w:id="150"/>
    <w:bookmarkEnd w:id="151"/>
    <w:bookmarkEnd w:id="152"/>
    <w:p w14:paraId="5440A336">
      <w:pPr>
        <w:pageBreakBefore w:val="0"/>
        <w:widowControl w:val="0"/>
        <w:kinsoku/>
        <w:wordWrap/>
        <w:overflowPunct/>
        <w:topLinePunct w:val="0"/>
        <w:bidi w:val="0"/>
        <w:spacing w:line="360" w:lineRule="auto"/>
        <w:ind w:firstLine="420" w:firstLineChars="200"/>
        <w:jc w:val="left"/>
        <w:textAlignment w:val="auto"/>
        <w:outlineLvl w:val="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w:t>
      </w:r>
      <w:bookmarkStart w:id="153" w:name="_Toc312677987"/>
      <w:bookmarkStart w:id="154" w:name="_Toc300934944"/>
      <w:bookmarkStart w:id="155" w:name="_Toc303539101"/>
      <w:bookmarkStart w:id="156" w:name="_Toc318581156"/>
      <w:bookmarkStart w:id="157" w:name="_Toc304295522"/>
      <w:r>
        <w:rPr>
          <w:rFonts w:hint="eastAsia" w:ascii="宋体" w:hAnsi="宋体" w:eastAsia="宋体" w:cs="宋体"/>
          <w:b w:val="0"/>
          <w:bCs w:val="0"/>
          <w:color w:val="auto"/>
          <w:sz w:val="21"/>
          <w:szCs w:val="21"/>
          <w:highlight w:val="none"/>
        </w:rPr>
        <w:t>.10.3 场内交通</w:t>
      </w:r>
    </w:p>
    <w:p w14:paraId="2E3B6198">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关于场外交通和场内交通的边界的约定：</w:t>
      </w:r>
      <w:r>
        <w:rPr>
          <w:rFonts w:hint="eastAsia" w:ascii="宋体" w:hAnsi="宋体" w:eastAsia="宋体" w:cs="宋体"/>
          <w:b w:val="0"/>
          <w:bCs w:val="0"/>
          <w:color w:val="auto"/>
          <w:sz w:val="21"/>
          <w:szCs w:val="21"/>
          <w:highlight w:val="none"/>
          <w:u w:val="single"/>
        </w:rPr>
        <w:t>以建筑红线为边界</w:t>
      </w:r>
      <w:r>
        <w:rPr>
          <w:rFonts w:hint="eastAsia" w:ascii="宋体" w:hAnsi="宋体" w:eastAsia="宋体" w:cs="宋体"/>
          <w:b w:val="0"/>
          <w:bCs w:val="0"/>
          <w:color w:val="auto"/>
          <w:sz w:val="21"/>
          <w:szCs w:val="21"/>
          <w:highlight w:val="none"/>
        </w:rPr>
        <w:t>。</w:t>
      </w:r>
    </w:p>
    <w:p w14:paraId="2DB0123B">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关于发包人向承包人免费提供满足工程施工需要的场内道路和交通设施的约定：</w:t>
      </w:r>
      <w:r>
        <w:rPr>
          <w:rFonts w:hint="eastAsia" w:ascii="宋体" w:hAnsi="宋体" w:eastAsia="宋体" w:cs="宋体"/>
          <w:b w:val="0"/>
          <w:bCs w:val="0"/>
          <w:color w:val="auto"/>
          <w:sz w:val="21"/>
          <w:szCs w:val="21"/>
          <w:highlight w:val="none"/>
          <w:u w:val="single"/>
        </w:rPr>
        <w:t>无</w:t>
      </w:r>
      <w:r>
        <w:rPr>
          <w:rFonts w:hint="eastAsia" w:ascii="宋体" w:hAnsi="宋体" w:eastAsia="宋体" w:cs="宋体"/>
          <w:b w:val="0"/>
          <w:bCs w:val="0"/>
          <w:color w:val="auto"/>
          <w:sz w:val="21"/>
          <w:szCs w:val="21"/>
          <w:highlight w:val="none"/>
        </w:rPr>
        <w:t>。</w:t>
      </w:r>
      <w:bookmarkEnd w:id="153"/>
      <w:bookmarkEnd w:id="154"/>
      <w:bookmarkEnd w:id="155"/>
      <w:bookmarkEnd w:id="156"/>
      <w:bookmarkEnd w:id="157"/>
      <w:r>
        <w:rPr>
          <w:rFonts w:hint="eastAsia" w:ascii="宋体" w:hAnsi="宋体" w:eastAsia="宋体" w:cs="宋体"/>
          <w:b w:val="0"/>
          <w:bCs w:val="0"/>
          <w:color w:val="auto"/>
          <w:sz w:val="21"/>
          <w:szCs w:val="21"/>
          <w:highlight w:val="none"/>
        </w:rPr>
        <w:t xml:space="preserve">  </w:t>
      </w:r>
      <w:bookmarkStart w:id="158" w:name="_Toc318581157"/>
    </w:p>
    <w:p w14:paraId="5BD89916">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1.10.4超大件和超重件的运输</w:t>
      </w:r>
    </w:p>
    <w:p w14:paraId="68D7987B">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运输超大件或超重件所需的道路和桥梁临时加固改造费用和其他有关费用由</w:t>
      </w:r>
      <w:r>
        <w:rPr>
          <w:rFonts w:hint="eastAsia" w:ascii="宋体" w:hAnsi="宋体" w:eastAsia="宋体" w:cs="宋体"/>
          <w:b w:val="0"/>
          <w:bCs w:val="0"/>
          <w:color w:val="auto"/>
          <w:sz w:val="21"/>
          <w:szCs w:val="21"/>
          <w:highlight w:val="none"/>
          <w:u w:val="single"/>
        </w:rPr>
        <w:t>承包人</w:t>
      </w:r>
      <w:r>
        <w:rPr>
          <w:rFonts w:hint="eastAsia" w:ascii="宋体" w:hAnsi="宋体" w:eastAsia="宋体" w:cs="宋体"/>
          <w:b w:val="0"/>
          <w:bCs w:val="0"/>
          <w:color w:val="auto"/>
          <w:sz w:val="21"/>
          <w:szCs w:val="21"/>
          <w:highlight w:val="none"/>
        </w:rPr>
        <w:t>承担。</w:t>
      </w:r>
    </w:p>
    <w:bookmarkEnd w:id="158"/>
    <w:p w14:paraId="03B11E4A">
      <w:pPr>
        <w:pageBreakBefore w:val="0"/>
        <w:widowControl w:val="0"/>
        <w:kinsoku/>
        <w:wordWrap/>
        <w:overflowPunct/>
        <w:topLinePunct w:val="0"/>
        <w:bidi w:val="0"/>
        <w:spacing w:line="360" w:lineRule="auto"/>
        <w:ind w:firstLine="420" w:firstLineChars="200"/>
        <w:textAlignment w:val="auto"/>
        <w:outlineLvl w:val="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1.11 知识产权</w:t>
      </w:r>
    </w:p>
    <w:p w14:paraId="267B903F">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eastAsia="宋体" w:cs="宋体"/>
          <w:b w:val="0"/>
          <w:bCs w:val="0"/>
          <w:color w:val="auto"/>
          <w:sz w:val="21"/>
          <w:szCs w:val="21"/>
          <w:highlight w:val="none"/>
          <w:u w:val="single"/>
        </w:rPr>
        <w:t>归发包人所有，承包人未经发包人同意不得将本工程图纸转给第三人，不得进行复制，不得向承包人以外的人泄露有关图纸内容</w:t>
      </w:r>
      <w:r>
        <w:rPr>
          <w:rFonts w:hint="eastAsia" w:ascii="宋体" w:hAnsi="宋体" w:eastAsia="宋体" w:cs="宋体"/>
          <w:b w:val="0"/>
          <w:bCs w:val="0"/>
          <w:color w:val="auto"/>
          <w:sz w:val="21"/>
          <w:szCs w:val="21"/>
          <w:highlight w:val="none"/>
        </w:rPr>
        <w:t>。</w:t>
      </w:r>
    </w:p>
    <w:p w14:paraId="22C3DB1D">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关于发包人提供的上述文件的使用限制的要求：</w:t>
      </w:r>
      <w:r>
        <w:rPr>
          <w:rFonts w:hint="eastAsia" w:ascii="宋体" w:hAnsi="宋体" w:eastAsia="宋体" w:cs="宋体"/>
          <w:b w:val="0"/>
          <w:bCs w:val="0"/>
          <w:color w:val="auto"/>
          <w:sz w:val="21"/>
          <w:szCs w:val="21"/>
          <w:highlight w:val="none"/>
          <w:u w:val="single"/>
        </w:rPr>
        <w:t>按通用条款执行</w:t>
      </w:r>
      <w:r>
        <w:rPr>
          <w:rFonts w:hint="eastAsia" w:ascii="宋体" w:hAnsi="宋体" w:eastAsia="宋体" w:cs="宋体"/>
          <w:b w:val="0"/>
          <w:bCs w:val="0"/>
          <w:color w:val="auto"/>
          <w:sz w:val="21"/>
          <w:szCs w:val="21"/>
          <w:highlight w:val="none"/>
        </w:rPr>
        <w:t>。</w:t>
      </w:r>
    </w:p>
    <w:p w14:paraId="2370723B">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1.11.2 关于承包人为实施工程所编制文件的著作权的归属：</w:t>
      </w:r>
      <w:r>
        <w:rPr>
          <w:rFonts w:hint="eastAsia" w:ascii="宋体" w:hAnsi="宋体" w:eastAsia="宋体" w:cs="宋体"/>
          <w:b w:val="0"/>
          <w:bCs w:val="0"/>
          <w:color w:val="auto"/>
          <w:sz w:val="21"/>
          <w:szCs w:val="21"/>
          <w:highlight w:val="none"/>
          <w:u w:val="single"/>
        </w:rPr>
        <w:t>按通用条款执行</w:t>
      </w:r>
      <w:r>
        <w:rPr>
          <w:rFonts w:hint="eastAsia" w:ascii="宋体" w:hAnsi="宋体" w:eastAsia="宋体" w:cs="宋体"/>
          <w:b w:val="0"/>
          <w:bCs w:val="0"/>
          <w:color w:val="auto"/>
          <w:sz w:val="21"/>
          <w:szCs w:val="21"/>
          <w:highlight w:val="none"/>
        </w:rPr>
        <w:t>。</w:t>
      </w:r>
    </w:p>
    <w:p w14:paraId="5CBFAEAB">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关于承包人提供的上述文件的使用限制的要求：</w:t>
      </w:r>
      <w:r>
        <w:rPr>
          <w:rFonts w:hint="eastAsia" w:ascii="宋体" w:hAnsi="宋体" w:eastAsia="宋体" w:cs="宋体"/>
          <w:b w:val="0"/>
          <w:bCs w:val="0"/>
          <w:color w:val="auto"/>
          <w:sz w:val="21"/>
          <w:szCs w:val="21"/>
          <w:highlight w:val="none"/>
          <w:u w:val="single"/>
        </w:rPr>
        <w:t>按通用条款执行</w:t>
      </w:r>
      <w:r>
        <w:rPr>
          <w:rFonts w:hint="eastAsia" w:ascii="宋体" w:hAnsi="宋体" w:eastAsia="宋体" w:cs="宋体"/>
          <w:b w:val="0"/>
          <w:bCs w:val="0"/>
          <w:color w:val="auto"/>
          <w:sz w:val="21"/>
          <w:szCs w:val="21"/>
          <w:highlight w:val="none"/>
        </w:rPr>
        <w:t>。</w:t>
      </w:r>
    </w:p>
    <w:p w14:paraId="2D17B21A">
      <w:pPr>
        <w:pageBreakBefore w:val="0"/>
        <w:widowControl w:val="0"/>
        <w:kinsoku/>
        <w:wordWrap/>
        <w:overflowPunct/>
        <w:topLinePunct w:val="0"/>
        <w:bidi w:val="0"/>
        <w:spacing w:line="360" w:lineRule="auto"/>
        <w:ind w:firstLine="420" w:firstLineChars="200"/>
        <w:textAlignment w:val="auto"/>
        <w:outlineLvl w:val="0"/>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sz w:val="21"/>
          <w:szCs w:val="21"/>
          <w:highlight w:val="none"/>
        </w:rPr>
        <w:t>1.11.4 承包人在施工过程中所采用的专利、专有技术、技术秘密的使用费的承担方式：</w:t>
      </w:r>
      <w:r>
        <w:rPr>
          <w:rFonts w:hint="eastAsia" w:ascii="宋体" w:hAnsi="宋体" w:eastAsia="宋体" w:cs="宋体"/>
          <w:b w:val="0"/>
          <w:bCs w:val="0"/>
          <w:color w:val="auto"/>
          <w:sz w:val="21"/>
          <w:szCs w:val="21"/>
          <w:highlight w:val="none"/>
          <w:u w:val="single"/>
        </w:rPr>
        <w:t>由承包人承担，费用已包含在合同价中</w:t>
      </w:r>
      <w:r>
        <w:rPr>
          <w:rFonts w:hint="eastAsia" w:ascii="宋体" w:hAnsi="宋体" w:eastAsia="宋体" w:cs="宋体"/>
          <w:b w:val="0"/>
          <w:bCs w:val="0"/>
          <w:color w:val="auto"/>
          <w:kern w:val="0"/>
          <w:sz w:val="21"/>
          <w:szCs w:val="21"/>
          <w:highlight w:val="none"/>
        </w:rPr>
        <w:t>。</w:t>
      </w:r>
    </w:p>
    <w:p w14:paraId="36F83D4E">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1.13工程量清单错误的修正</w:t>
      </w:r>
    </w:p>
    <w:p w14:paraId="45378BCD">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sz w:val="21"/>
          <w:szCs w:val="21"/>
          <w:highlight w:val="none"/>
        </w:rPr>
        <w:t>出现工程量清单错误时，是否调整合同价格：</w:t>
      </w:r>
      <w:r>
        <w:rPr>
          <w:rFonts w:hint="eastAsia" w:ascii="宋体" w:hAnsi="宋体" w:eastAsia="宋体" w:cs="宋体"/>
          <w:b w:val="0"/>
          <w:bCs w:val="0"/>
          <w:color w:val="auto"/>
          <w:sz w:val="21"/>
          <w:szCs w:val="21"/>
          <w:highlight w:val="none"/>
          <w:u w:val="single"/>
        </w:rPr>
        <w:t xml:space="preserve">  是 </w:t>
      </w:r>
      <w:r>
        <w:rPr>
          <w:rFonts w:hint="eastAsia" w:ascii="宋体" w:hAnsi="宋体" w:eastAsia="宋体" w:cs="宋体"/>
          <w:b w:val="0"/>
          <w:bCs w:val="0"/>
          <w:color w:val="auto"/>
          <w:kern w:val="0"/>
          <w:sz w:val="21"/>
          <w:szCs w:val="21"/>
          <w:highlight w:val="none"/>
        </w:rPr>
        <w:t>。</w:t>
      </w:r>
    </w:p>
    <w:p w14:paraId="20241141">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允许调整合同价格的工程量偏差范围：</w:t>
      </w:r>
      <w:r>
        <w:rPr>
          <w:rFonts w:hint="eastAsia" w:ascii="宋体" w:hAnsi="宋体" w:eastAsia="宋体" w:cs="宋体"/>
          <w:b w:val="0"/>
          <w:bCs w:val="0"/>
          <w:color w:val="auto"/>
          <w:sz w:val="21"/>
          <w:szCs w:val="21"/>
          <w:highlight w:val="none"/>
          <w:u w:val="single"/>
        </w:rPr>
        <w:t xml:space="preserve">按本合同专用条款中第12.1款  </w:t>
      </w:r>
      <w:r>
        <w:rPr>
          <w:rFonts w:hint="eastAsia" w:ascii="宋体" w:hAnsi="宋体" w:eastAsia="宋体" w:cs="宋体"/>
          <w:b w:val="0"/>
          <w:bCs w:val="0"/>
          <w:color w:val="auto"/>
          <w:kern w:val="0"/>
          <w:sz w:val="21"/>
          <w:szCs w:val="21"/>
          <w:highlight w:val="none"/>
        </w:rPr>
        <w:t>。</w:t>
      </w:r>
    </w:p>
    <w:p w14:paraId="43EF6C1D">
      <w:pPr>
        <w:keepNext/>
        <w:keepLines/>
        <w:pageBreakBefore w:val="0"/>
        <w:widowControl w:val="0"/>
        <w:kinsoku/>
        <w:wordWrap/>
        <w:overflowPunct/>
        <w:topLinePunct w:val="0"/>
        <w:bidi w:val="0"/>
        <w:spacing w:line="360" w:lineRule="auto"/>
        <w:textAlignment w:val="auto"/>
        <w:outlineLvl w:val="3"/>
        <w:rPr>
          <w:rFonts w:hint="eastAsia" w:ascii="宋体" w:hAnsi="宋体" w:eastAsia="宋体" w:cs="宋体"/>
          <w:b w:val="0"/>
          <w:color w:val="auto"/>
          <w:sz w:val="21"/>
          <w:szCs w:val="21"/>
          <w:highlight w:val="none"/>
        </w:rPr>
      </w:pPr>
      <w:bookmarkStart w:id="159" w:name="_Toc351203634"/>
      <w:r>
        <w:rPr>
          <w:rFonts w:hint="eastAsia" w:ascii="宋体" w:hAnsi="宋体" w:eastAsia="宋体" w:cs="宋体"/>
          <w:b w:val="0"/>
          <w:color w:val="auto"/>
          <w:sz w:val="21"/>
          <w:szCs w:val="21"/>
          <w:highlight w:val="none"/>
        </w:rPr>
        <w:t>2</w:t>
      </w:r>
      <w:bookmarkStart w:id="160" w:name="_Toc296944496"/>
      <w:bookmarkStart w:id="161" w:name="_Toc296346658"/>
      <w:bookmarkStart w:id="162" w:name="_Toc296890985"/>
      <w:bookmarkStart w:id="163" w:name="_Toc297048343"/>
      <w:bookmarkStart w:id="164" w:name="_Toc292559362"/>
      <w:bookmarkStart w:id="165" w:name="_Toc296347156"/>
      <w:bookmarkStart w:id="166" w:name="_Toc292559867"/>
      <w:bookmarkStart w:id="167" w:name="_Toc297120457"/>
      <w:bookmarkStart w:id="168" w:name="_Toc296891197"/>
      <w:bookmarkStart w:id="169" w:name="_Toc296503157"/>
      <w:r>
        <w:rPr>
          <w:rFonts w:hint="eastAsia" w:ascii="宋体" w:hAnsi="宋体" w:eastAsia="宋体" w:cs="宋体"/>
          <w:b w:val="0"/>
          <w:color w:val="auto"/>
          <w:sz w:val="21"/>
          <w:szCs w:val="21"/>
          <w:highlight w:val="none"/>
        </w:rPr>
        <w:t>. 发包人</w:t>
      </w:r>
      <w:bookmarkEnd w:id="159"/>
    </w:p>
    <w:bookmarkEnd w:id="160"/>
    <w:bookmarkEnd w:id="161"/>
    <w:bookmarkEnd w:id="162"/>
    <w:bookmarkEnd w:id="163"/>
    <w:bookmarkEnd w:id="164"/>
    <w:bookmarkEnd w:id="165"/>
    <w:bookmarkEnd w:id="166"/>
    <w:bookmarkEnd w:id="167"/>
    <w:bookmarkEnd w:id="168"/>
    <w:bookmarkEnd w:id="169"/>
    <w:p w14:paraId="4556AC55">
      <w:pPr>
        <w:pageBreakBefore w:val="0"/>
        <w:widowControl w:val="0"/>
        <w:kinsoku/>
        <w:wordWrap/>
        <w:overflowPunct/>
        <w:topLinePunct w:val="0"/>
        <w:bidi w:val="0"/>
        <w:spacing w:line="360" w:lineRule="auto"/>
        <w:ind w:firstLine="420" w:firstLineChars="200"/>
        <w:textAlignment w:val="auto"/>
        <w:outlineLvl w:val="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2.2 发包人代表</w:t>
      </w:r>
    </w:p>
    <w:p w14:paraId="0A99D3A1">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发包人代表：</w:t>
      </w:r>
    </w:p>
    <w:p w14:paraId="773E1904">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姓    名：</w:t>
      </w:r>
      <w:r>
        <w:rPr>
          <w:rFonts w:hint="eastAsia" w:ascii="宋体" w:hAnsi="宋体" w:eastAsia="宋体" w:cs="宋体"/>
          <w:b w:val="0"/>
          <w:bCs w:val="0"/>
          <w:color w:val="auto"/>
          <w:sz w:val="21"/>
          <w:szCs w:val="21"/>
          <w:highlight w:val="none"/>
          <w:u w:val="single"/>
        </w:rPr>
        <w:t>  </w:t>
      </w:r>
      <w:r>
        <w:rPr>
          <w:rFonts w:hint="eastAsia" w:ascii="宋体" w:hAnsi="宋体" w:eastAsia="宋体" w:cs="宋体"/>
          <w:b w:val="0"/>
          <w:bCs w:val="0"/>
          <w:color w:val="auto"/>
          <w:sz w:val="21"/>
          <w:szCs w:val="21"/>
          <w:highlight w:val="none"/>
        </w:rPr>
        <w:t>；</w:t>
      </w:r>
    </w:p>
    <w:p w14:paraId="63D92E76">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身份证号：</w:t>
      </w:r>
      <w:r>
        <w:rPr>
          <w:rFonts w:hint="eastAsia" w:ascii="宋体" w:hAnsi="宋体" w:eastAsia="宋体" w:cs="宋体"/>
          <w:b w:val="0"/>
          <w:bCs w:val="0"/>
          <w:color w:val="auto"/>
          <w:sz w:val="21"/>
          <w:szCs w:val="21"/>
          <w:highlight w:val="none"/>
          <w:u w:val="single"/>
        </w:rPr>
        <w:t>  </w:t>
      </w:r>
      <w:r>
        <w:rPr>
          <w:rFonts w:hint="eastAsia" w:ascii="宋体" w:hAnsi="宋体" w:eastAsia="宋体" w:cs="宋体"/>
          <w:b w:val="0"/>
          <w:bCs w:val="0"/>
          <w:color w:val="auto"/>
          <w:sz w:val="21"/>
          <w:szCs w:val="21"/>
          <w:highlight w:val="none"/>
        </w:rPr>
        <w:t>；</w:t>
      </w:r>
    </w:p>
    <w:p w14:paraId="08B82801">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职    务：</w:t>
      </w:r>
      <w:r>
        <w:rPr>
          <w:rFonts w:hint="eastAsia" w:ascii="宋体" w:hAnsi="宋体" w:eastAsia="宋体" w:cs="宋体"/>
          <w:b w:val="0"/>
          <w:bCs w:val="0"/>
          <w:color w:val="auto"/>
          <w:sz w:val="21"/>
          <w:szCs w:val="21"/>
          <w:highlight w:val="none"/>
          <w:u w:val="single"/>
        </w:rPr>
        <w:t>  </w:t>
      </w:r>
      <w:r>
        <w:rPr>
          <w:rFonts w:hint="eastAsia" w:ascii="宋体" w:hAnsi="宋体" w:eastAsia="宋体" w:cs="宋体"/>
          <w:b w:val="0"/>
          <w:bCs w:val="0"/>
          <w:color w:val="auto"/>
          <w:sz w:val="21"/>
          <w:szCs w:val="21"/>
          <w:highlight w:val="none"/>
        </w:rPr>
        <w:t>；</w:t>
      </w:r>
    </w:p>
    <w:p w14:paraId="3944A3F1">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联系电话：</w:t>
      </w:r>
      <w:r>
        <w:rPr>
          <w:rFonts w:hint="eastAsia" w:ascii="宋体" w:hAnsi="宋体" w:eastAsia="宋体" w:cs="宋体"/>
          <w:b w:val="0"/>
          <w:bCs w:val="0"/>
          <w:color w:val="auto"/>
          <w:sz w:val="21"/>
          <w:szCs w:val="21"/>
          <w:highlight w:val="none"/>
          <w:u w:val="single"/>
        </w:rPr>
        <w:t>  </w:t>
      </w:r>
      <w:r>
        <w:rPr>
          <w:rFonts w:hint="eastAsia" w:ascii="宋体" w:hAnsi="宋体" w:eastAsia="宋体" w:cs="宋体"/>
          <w:b w:val="0"/>
          <w:bCs w:val="0"/>
          <w:color w:val="auto"/>
          <w:sz w:val="21"/>
          <w:szCs w:val="21"/>
          <w:highlight w:val="none"/>
        </w:rPr>
        <w:t>；</w:t>
      </w:r>
    </w:p>
    <w:p w14:paraId="5173A799">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电子信箱：</w:t>
      </w:r>
      <w:r>
        <w:rPr>
          <w:rFonts w:hint="eastAsia" w:ascii="宋体" w:hAnsi="宋体" w:eastAsia="宋体" w:cs="宋体"/>
          <w:b w:val="0"/>
          <w:bCs w:val="0"/>
          <w:color w:val="auto"/>
          <w:sz w:val="21"/>
          <w:szCs w:val="21"/>
          <w:highlight w:val="none"/>
          <w:u w:val="single"/>
        </w:rPr>
        <w:t>  </w:t>
      </w:r>
      <w:r>
        <w:rPr>
          <w:rFonts w:hint="eastAsia" w:ascii="宋体" w:hAnsi="宋体" w:eastAsia="宋体" w:cs="宋体"/>
          <w:b w:val="0"/>
          <w:bCs w:val="0"/>
          <w:color w:val="auto"/>
          <w:sz w:val="21"/>
          <w:szCs w:val="21"/>
          <w:highlight w:val="none"/>
        </w:rPr>
        <w:t>；</w:t>
      </w:r>
    </w:p>
    <w:p w14:paraId="6E4FDE2F">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通信地址：</w:t>
      </w:r>
      <w:r>
        <w:rPr>
          <w:rFonts w:hint="eastAsia" w:ascii="宋体" w:hAnsi="宋体" w:eastAsia="宋体" w:cs="宋体"/>
          <w:b w:val="0"/>
          <w:bCs w:val="0"/>
          <w:color w:val="auto"/>
          <w:sz w:val="21"/>
          <w:szCs w:val="21"/>
          <w:highlight w:val="none"/>
          <w:u w:val="single"/>
        </w:rPr>
        <w:t></w:t>
      </w:r>
      <w:r>
        <w:rPr>
          <w:rFonts w:hint="eastAsia" w:ascii="宋体" w:hAnsi="宋体" w:eastAsia="宋体" w:cs="宋体"/>
          <w:b w:val="0"/>
          <w:bCs w:val="0"/>
          <w:color w:val="auto"/>
          <w:sz w:val="21"/>
          <w:szCs w:val="21"/>
          <w:highlight w:val="none"/>
        </w:rPr>
        <w:t>。</w:t>
      </w:r>
    </w:p>
    <w:p w14:paraId="3F772F48">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Cs w:val="0"/>
          <w:color w:val="auto"/>
          <w:sz w:val="21"/>
          <w:szCs w:val="21"/>
          <w:highlight w:val="none"/>
        </w:rPr>
      </w:pPr>
      <w:r>
        <w:rPr>
          <w:rFonts w:hint="eastAsia" w:ascii="宋体" w:hAnsi="宋体" w:eastAsia="宋体" w:cs="宋体"/>
          <w:b w:val="0"/>
          <w:bCs w:val="0"/>
          <w:color w:val="auto"/>
          <w:sz w:val="21"/>
          <w:szCs w:val="21"/>
          <w:highlight w:val="none"/>
        </w:rPr>
        <w:t>发包人对发包人代表的授权范围如下：</w:t>
      </w:r>
      <w:r>
        <w:rPr>
          <w:rFonts w:hint="eastAsia" w:ascii="宋体" w:hAnsi="宋体" w:eastAsia="宋体" w:cs="宋体"/>
          <w:b w:val="0"/>
          <w:bCs w:val="0"/>
          <w:color w:val="auto"/>
          <w:sz w:val="21"/>
          <w:szCs w:val="21"/>
          <w:highlight w:val="none"/>
          <w:u w:val="single"/>
        </w:rPr>
        <w:t>代表发包方行使本合同约定的发包方的权力</w:t>
      </w:r>
      <w:r>
        <w:rPr>
          <w:rFonts w:hint="eastAsia" w:ascii="宋体" w:hAnsi="宋体" w:eastAsia="宋体" w:cs="宋体"/>
          <w:b w:val="0"/>
          <w:bCs w:val="0"/>
          <w:color w:val="auto"/>
          <w:sz w:val="21"/>
          <w:szCs w:val="21"/>
          <w:highlight w:val="none"/>
        </w:rPr>
        <w:t>。</w:t>
      </w:r>
    </w:p>
    <w:p w14:paraId="1544D144">
      <w:pPr>
        <w:pageBreakBefore w:val="0"/>
        <w:widowControl w:val="0"/>
        <w:kinsoku/>
        <w:wordWrap/>
        <w:overflowPunct/>
        <w:topLinePunct w:val="0"/>
        <w:bidi w:val="0"/>
        <w:spacing w:line="360" w:lineRule="auto"/>
        <w:ind w:firstLine="420" w:firstLineChars="200"/>
        <w:textAlignment w:val="auto"/>
        <w:outlineLvl w:val="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2.4 施工现场、施工条件和基础资料的提供</w:t>
      </w:r>
    </w:p>
    <w:p w14:paraId="27073FA5">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2.4.1 提供施工现场</w:t>
      </w:r>
    </w:p>
    <w:p w14:paraId="1EDAD85E">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关于发包人移交施工现场的期限要求：</w:t>
      </w:r>
      <w:r>
        <w:rPr>
          <w:rFonts w:hint="eastAsia" w:ascii="宋体" w:hAnsi="宋体" w:eastAsia="宋体" w:cs="宋体"/>
          <w:b w:val="0"/>
          <w:bCs w:val="0"/>
          <w:color w:val="auto"/>
          <w:sz w:val="21"/>
          <w:szCs w:val="21"/>
          <w:highlight w:val="none"/>
          <w:u w:val="single"/>
        </w:rPr>
        <w:t>开工前三天</w:t>
      </w:r>
      <w:r>
        <w:rPr>
          <w:rFonts w:hint="eastAsia" w:ascii="宋体" w:hAnsi="宋体" w:eastAsia="宋体" w:cs="宋体"/>
          <w:b w:val="0"/>
          <w:bCs w:val="0"/>
          <w:color w:val="auto"/>
          <w:sz w:val="21"/>
          <w:szCs w:val="21"/>
          <w:highlight w:val="none"/>
        </w:rPr>
        <w:t>。</w:t>
      </w:r>
    </w:p>
    <w:p w14:paraId="27D7CE3F">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2.4.2 提供施工条件</w:t>
      </w:r>
    </w:p>
    <w:p w14:paraId="6FBEBCF9">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rPr>
        <w:t>关于发包人应负责提供施工所需要的条件，包括：</w:t>
      </w:r>
      <w:r>
        <w:rPr>
          <w:rFonts w:hint="eastAsia" w:ascii="宋体" w:hAnsi="宋体" w:eastAsia="宋体" w:cs="宋体"/>
          <w:b w:val="0"/>
          <w:bCs w:val="0"/>
          <w:color w:val="auto"/>
          <w:sz w:val="21"/>
          <w:szCs w:val="21"/>
          <w:highlight w:val="none"/>
          <w:u w:val="single"/>
        </w:rPr>
        <w:t>发包人于开工前办理好施工所需证件、批件（承包人自身资质证件除外）。施工过程中承包人不得因发包人前期手续而出现不进行施工准备、索赔、消极施工等情形，应积极配合，保证工程按计划进行，否则按违约处理</w:t>
      </w:r>
      <w:r>
        <w:rPr>
          <w:rFonts w:hint="eastAsia" w:ascii="宋体" w:hAnsi="宋体" w:eastAsia="宋体" w:cs="宋体"/>
          <w:b w:val="0"/>
          <w:bCs w:val="0"/>
          <w:color w:val="auto"/>
          <w:sz w:val="21"/>
          <w:szCs w:val="21"/>
          <w:highlight w:val="none"/>
        </w:rPr>
        <w:t>。</w:t>
      </w:r>
    </w:p>
    <w:p w14:paraId="4561552F">
      <w:pPr>
        <w:pageBreakBefore w:val="0"/>
        <w:widowControl w:val="0"/>
        <w:kinsoku/>
        <w:wordWrap/>
        <w:overflowPunct/>
        <w:topLinePunct w:val="0"/>
        <w:bidi w:val="0"/>
        <w:spacing w:line="360" w:lineRule="auto"/>
        <w:ind w:firstLine="420" w:firstLineChars="200"/>
        <w:textAlignment w:val="auto"/>
        <w:outlineLvl w:val="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2.5 资金来源证明及支付担保</w:t>
      </w:r>
    </w:p>
    <w:p w14:paraId="67D0D246">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发包人提供资金来源证明的期限要求：</w:t>
      </w:r>
      <w:r>
        <w:rPr>
          <w:rFonts w:hint="eastAsia" w:ascii="宋体" w:hAnsi="宋体" w:eastAsia="宋体" w:cs="宋体"/>
          <w:b w:val="0"/>
          <w:bCs w:val="0"/>
          <w:color w:val="auto"/>
          <w:sz w:val="21"/>
          <w:szCs w:val="21"/>
          <w:highlight w:val="none"/>
          <w:u w:val="single"/>
        </w:rPr>
        <w:t xml:space="preserve">无     </w:t>
      </w:r>
      <w:r>
        <w:rPr>
          <w:rFonts w:hint="eastAsia" w:ascii="宋体" w:hAnsi="宋体" w:eastAsia="宋体" w:cs="宋体"/>
          <w:b w:val="0"/>
          <w:bCs w:val="0"/>
          <w:color w:val="auto"/>
          <w:sz w:val="21"/>
          <w:szCs w:val="21"/>
          <w:highlight w:val="none"/>
        </w:rPr>
        <w:t>。</w:t>
      </w:r>
    </w:p>
    <w:p w14:paraId="6871F6FD">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发包人是否提供支付担保：</w:t>
      </w:r>
      <w:r>
        <w:rPr>
          <w:rFonts w:hint="eastAsia" w:ascii="宋体" w:hAnsi="宋体" w:eastAsia="宋体" w:cs="宋体"/>
          <w:b w:val="0"/>
          <w:bCs w:val="0"/>
          <w:color w:val="auto"/>
          <w:sz w:val="21"/>
          <w:szCs w:val="21"/>
          <w:highlight w:val="none"/>
          <w:u w:val="single"/>
        </w:rPr>
        <w:t xml:space="preserve">不提供    </w:t>
      </w:r>
      <w:r>
        <w:rPr>
          <w:rFonts w:hint="eastAsia" w:ascii="宋体" w:hAnsi="宋体" w:eastAsia="宋体" w:cs="宋体"/>
          <w:b w:val="0"/>
          <w:bCs w:val="0"/>
          <w:color w:val="auto"/>
          <w:sz w:val="21"/>
          <w:szCs w:val="21"/>
          <w:highlight w:val="none"/>
        </w:rPr>
        <w:t>。</w:t>
      </w:r>
    </w:p>
    <w:p w14:paraId="7E5F96C3">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rPr>
        <w:t>发包人提供支付担保的形式：</w:t>
      </w:r>
      <w:r>
        <w:rPr>
          <w:rFonts w:hint="eastAsia" w:ascii="宋体" w:hAnsi="宋体" w:eastAsia="宋体" w:cs="宋体"/>
          <w:b w:val="0"/>
          <w:bCs w:val="0"/>
          <w:color w:val="auto"/>
          <w:sz w:val="21"/>
          <w:szCs w:val="21"/>
          <w:highlight w:val="none"/>
          <w:u w:val="single"/>
        </w:rPr>
        <w:t> /    </w:t>
      </w:r>
      <w:r>
        <w:rPr>
          <w:rFonts w:hint="eastAsia" w:ascii="宋体" w:hAnsi="宋体" w:eastAsia="宋体" w:cs="宋体"/>
          <w:b w:val="0"/>
          <w:bCs w:val="0"/>
          <w:color w:val="auto"/>
          <w:sz w:val="21"/>
          <w:szCs w:val="21"/>
          <w:highlight w:val="none"/>
        </w:rPr>
        <w:t>。</w:t>
      </w:r>
    </w:p>
    <w:p w14:paraId="673CE09B">
      <w:pPr>
        <w:keepNext/>
        <w:keepLines/>
        <w:pageBreakBefore w:val="0"/>
        <w:widowControl w:val="0"/>
        <w:kinsoku/>
        <w:wordWrap/>
        <w:overflowPunct/>
        <w:topLinePunct w:val="0"/>
        <w:bidi w:val="0"/>
        <w:spacing w:line="360" w:lineRule="auto"/>
        <w:textAlignment w:val="auto"/>
        <w:outlineLvl w:val="3"/>
        <w:rPr>
          <w:rFonts w:hint="eastAsia" w:ascii="宋体" w:hAnsi="宋体" w:eastAsia="宋体" w:cs="宋体"/>
          <w:b w:val="0"/>
          <w:color w:val="auto"/>
          <w:sz w:val="21"/>
          <w:szCs w:val="21"/>
          <w:highlight w:val="none"/>
        </w:rPr>
      </w:pPr>
      <w:bookmarkStart w:id="170" w:name="_Toc351203635"/>
      <w:r>
        <w:rPr>
          <w:rFonts w:hint="eastAsia" w:ascii="宋体" w:hAnsi="宋体" w:eastAsia="宋体" w:cs="宋体"/>
          <w:b w:val="0"/>
          <w:color w:val="auto"/>
          <w:sz w:val="21"/>
          <w:szCs w:val="21"/>
          <w:highlight w:val="none"/>
        </w:rPr>
        <w:t>3</w:t>
      </w:r>
      <w:bookmarkStart w:id="171" w:name="_Toc292559363"/>
      <w:bookmarkStart w:id="172" w:name="_Toc296891198"/>
      <w:bookmarkStart w:id="173" w:name="_Toc297120458"/>
      <w:bookmarkStart w:id="174" w:name="_Toc296503158"/>
      <w:bookmarkStart w:id="175" w:name="_Toc296890986"/>
      <w:bookmarkStart w:id="176" w:name="_Toc296347157"/>
      <w:bookmarkStart w:id="177" w:name="_Toc297048344"/>
      <w:bookmarkStart w:id="178" w:name="_Toc296346659"/>
      <w:bookmarkStart w:id="179" w:name="_Toc292559868"/>
      <w:bookmarkStart w:id="180" w:name="_Toc296944497"/>
      <w:r>
        <w:rPr>
          <w:rFonts w:hint="eastAsia" w:ascii="宋体" w:hAnsi="宋体" w:eastAsia="宋体" w:cs="宋体"/>
          <w:b w:val="0"/>
          <w:color w:val="auto"/>
          <w:sz w:val="21"/>
          <w:szCs w:val="21"/>
          <w:highlight w:val="none"/>
        </w:rPr>
        <w:t>. 承包人</w:t>
      </w:r>
      <w:bookmarkEnd w:id="170"/>
    </w:p>
    <w:bookmarkEnd w:id="171"/>
    <w:bookmarkEnd w:id="172"/>
    <w:bookmarkEnd w:id="173"/>
    <w:bookmarkEnd w:id="174"/>
    <w:bookmarkEnd w:id="175"/>
    <w:bookmarkEnd w:id="176"/>
    <w:bookmarkEnd w:id="177"/>
    <w:bookmarkEnd w:id="178"/>
    <w:bookmarkEnd w:id="179"/>
    <w:bookmarkEnd w:id="180"/>
    <w:p w14:paraId="44CE3824">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3.1 承包人的一般义务</w:t>
      </w:r>
    </w:p>
    <w:p w14:paraId="136A2D16">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rPr>
        <w:t>（9）</w:t>
      </w:r>
      <w:r>
        <w:rPr>
          <w:rFonts w:hint="eastAsia" w:ascii="宋体" w:hAnsi="宋体" w:eastAsia="宋体" w:cs="宋体"/>
          <w:b w:val="0"/>
          <w:bCs w:val="0"/>
          <w:color w:val="auto"/>
          <w:sz w:val="21"/>
          <w:szCs w:val="21"/>
          <w:highlight w:val="none"/>
        </w:rPr>
        <w:t>承包人提交的竣工资料的内容：</w:t>
      </w:r>
      <w:r>
        <w:rPr>
          <w:rFonts w:hint="eastAsia" w:ascii="宋体" w:hAnsi="宋体" w:eastAsia="宋体" w:cs="宋体"/>
          <w:b w:val="0"/>
          <w:bCs w:val="0"/>
          <w:color w:val="auto"/>
          <w:sz w:val="21"/>
          <w:szCs w:val="21"/>
          <w:highlight w:val="none"/>
          <w:u w:val="single"/>
        </w:rPr>
        <w:t>竣工图（施工中没有设计变更，施工后由承包人在发包人提供的施工图纸上加盖竣工图章，提交发包人；施工中对原设计中变更较多，原施工图难于作为竣工图，应由承包人组织重新绘制竣工图）、符合审计要求的竣工结算资料及其他资料</w:t>
      </w:r>
      <w:r>
        <w:rPr>
          <w:rFonts w:hint="eastAsia" w:ascii="宋体" w:hAnsi="宋体" w:eastAsia="宋体" w:cs="宋体"/>
          <w:b w:val="0"/>
          <w:bCs w:val="0"/>
          <w:color w:val="auto"/>
          <w:sz w:val="21"/>
          <w:szCs w:val="21"/>
          <w:highlight w:val="none"/>
        </w:rPr>
        <w:t>。</w:t>
      </w:r>
    </w:p>
    <w:p w14:paraId="5F75C539">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承包人需要提交的竣工资料套数：</w:t>
      </w:r>
      <w:r>
        <w:rPr>
          <w:rFonts w:hint="eastAsia" w:ascii="宋体" w:hAnsi="宋体" w:eastAsia="宋体" w:cs="宋体"/>
          <w:b w:val="0"/>
          <w:bCs w:val="0"/>
          <w:color w:val="auto"/>
          <w:sz w:val="21"/>
          <w:szCs w:val="21"/>
          <w:highlight w:val="none"/>
          <w:u w:val="single"/>
        </w:rPr>
        <w:t xml:space="preserve">  四套   </w:t>
      </w:r>
      <w:r>
        <w:rPr>
          <w:rFonts w:hint="eastAsia" w:ascii="宋体" w:hAnsi="宋体" w:eastAsia="宋体" w:cs="宋体"/>
          <w:b w:val="0"/>
          <w:bCs w:val="0"/>
          <w:color w:val="auto"/>
          <w:sz w:val="21"/>
          <w:szCs w:val="21"/>
          <w:highlight w:val="none"/>
        </w:rPr>
        <w:t>。</w:t>
      </w:r>
    </w:p>
    <w:p w14:paraId="4F48E66E">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承包人提交的竣工资料的费用承担：</w:t>
      </w:r>
      <w:r>
        <w:rPr>
          <w:rFonts w:hint="eastAsia" w:ascii="宋体" w:hAnsi="宋体" w:eastAsia="宋体" w:cs="宋体"/>
          <w:b w:val="0"/>
          <w:bCs w:val="0"/>
          <w:color w:val="auto"/>
          <w:sz w:val="21"/>
          <w:szCs w:val="21"/>
          <w:highlight w:val="none"/>
          <w:u w:val="single"/>
        </w:rPr>
        <w:t xml:space="preserve">  由承包人承担  </w:t>
      </w:r>
      <w:r>
        <w:rPr>
          <w:rFonts w:hint="eastAsia" w:ascii="宋体" w:hAnsi="宋体" w:eastAsia="宋体" w:cs="宋体"/>
          <w:b w:val="0"/>
          <w:bCs w:val="0"/>
          <w:color w:val="auto"/>
          <w:sz w:val="21"/>
          <w:szCs w:val="21"/>
          <w:highlight w:val="none"/>
        </w:rPr>
        <w:t>。</w:t>
      </w:r>
    </w:p>
    <w:p w14:paraId="5B632060">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承包人提交的竣工资料移交时间：</w:t>
      </w:r>
      <w:r>
        <w:rPr>
          <w:rFonts w:hint="eastAsia" w:ascii="宋体" w:hAnsi="宋体" w:eastAsia="宋体" w:cs="宋体"/>
          <w:b w:val="0"/>
          <w:bCs w:val="0"/>
          <w:color w:val="auto"/>
          <w:sz w:val="21"/>
          <w:szCs w:val="21"/>
          <w:highlight w:val="none"/>
          <w:u w:val="single"/>
        </w:rPr>
        <w:t xml:space="preserve">工程竣工验收合格之日算起28天内  </w:t>
      </w:r>
      <w:r>
        <w:rPr>
          <w:rFonts w:hint="eastAsia" w:ascii="宋体" w:hAnsi="宋体" w:eastAsia="宋体" w:cs="宋体"/>
          <w:b w:val="0"/>
          <w:bCs w:val="0"/>
          <w:color w:val="auto"/>
          <w:sz w:val="21"/>
          <w:szCs w:val="21"/>
          <w:highlight w:val="none"/>
        </w:rPr>
        <w:t>。</w:t>
      </w:r>
    </w:p>
    <w:p w14:paraId="211061EE">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承包人提交的竣工资料形式要求：</w:t>
      </w:r>
      <w:r>
        <w:rPr>
          <w:rFonts w:hint="eastAsia" w:ascii="宋体" w:hAnsi="宋体" w:eastAsia="宋体" w:cs="宋体"/>
          <w:b w:val="0"/>
          <w:bCs w:val="0"/>
          <w:color w:val="auto"/>
          <w:sz w:val="21"/>
          <w:szCs w:val="21"/>
          <w:highlight w:val="none"/>
          <w:u w:val="single"/>
        </w:rPr>
        <w:t>书面及电子文件形式，承包人提供的竣工图必须与实际相符合，否则由此对发包人所造成的所有损失由承包人承担。承包人提供的竣工图和资料必须经质量监督部门和城建档案部门验收合格</w:t>
      </w:r>
      <w:r>
        <w:rPr>
          <w:rFonts w:hint="eastAsia" w:ascii="宋体" w:hAnsi="宋体" w:eastAsia="宋体" w:cs="宋体"/>
          <w:b w:val="0"/>
          <w:bCs w:val="0"/>
          <w:color w:val="auto"/>
          <w:sz w:val="21"/>
          <w:szCs w:val="21"/>
          <w:highlight w:val="none"/>
        </w:rPr>
        <w:t>。</w:t>
      </w:r>
    </w:p>
    <w:p w14:paraId="174BEDD4">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（10）承包人应履行的其他义务：</w:t>
      </w:r>
    </w:p>
    <w:p w14:paraId="5E362050">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①承包人应按建设行政管理部门和相关部门的要求，在施工场地设置安全施工、防火宣传标牌、标语以及设施，组织专门的保卫和值班人员，坚持昼夜巡视、检查。</w:t>
      </w:r>
    </w:p>
    <w:p w14:paraId="095E8254">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②承包人在进场前要制订对人员、机械设备的操作及安全用电等各方面的安全制度，增强全体施工人员的安全意识，落实安全责任，保证做到绝对安全。</w:t>
      </w:r>
    </w:p>
    <w:p w14:paraId="353CC0AE">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③承包人应承担施工安全保卫工作及非夜间施工照明的所有责任，并承担费用。</w:t>
      </w:r>
    </w:p>
    <w:p w14:paraId="48B789D1">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④根据国家和工程所在地政府有关部门的规定，由承包人办理交通、环卫、环保手续，负责协调和处理因施工引起的周边地段民事纠纷，并承担由此发生的费用，包括因承包人责任造成的罚款。</w:t>
      </w:r>
    </w:p>
    <w:p w14:paraId="6E88AB62">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⑤施工过程中排污、环保、市容、消防、治安、人口管理等相关手续的办理以及因施工造成对临近居民的影响所引起的纠纷等，均由承包人负责协调处理。现场生活污水和生活垃圾必须定期清运，施工现场内雨水、废水、污水必须排入指定的排水沟或排水井内；保持道路畅通整洁。若污染城市道路和下水管网，则所造成的一切责任和后果均由承包人承担。</w:t>
      </w:r>
    </w:p>
    <w:p w14:paraId="2904DC5F">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⑥已完成工程成品在正式移交发包人前，由承包人负责保护，其费用由承包人承担。</w:t>
      </w:r>
    </w:p>
    <w:p w14:paraId="7BA6E6C2">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⑦承包人有义务根据发包人提供的图纸及有关文件提出合理化建议，以及对于设计中存在的问题在施工之前提出；承包人须无条件接受发包人发出的设计变更，并按设计变更进行施工。</w:t>
      </w:r>
    </w:p>
    <w:p w14:paraId="36E88A60">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⑧施工场地清洁卫生的要求：承包人必须按文明工地要求，做好场地清理及相关工作。施工现场的材料堆放要整齐，机械停放有序，做到工完料清；遵守环境卫生管理的有关规定，符合清洁卫生要求；定期地将所有建筑垃圾从施工场地清除，并运出场外；交工前，将所有剩余的建筑材料运走或运至指定地点堆放，将所有施工机械和设备从施工场地运走。上述费用包含在合同价中。未能达到上述要求发包人有权视情节严重扣除承包人履约保证金的5%。若承包人现场施工作业面、办公区满足不了文明施工要求，发包人有权安排其它单位或个人打扫，具体发生的费用从进度款中按实际费用的2倍扣除。</w:t>
      </w:r>
    </w:p>
    <w:p w14:paraId="72CCBA5D">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u w:val="single"/>
          <w:lang w:eastAsia="zh-CN"/>
        </w:rPr>
      </w:pPr>
      <w:r>
        <w:rPr>
          <w:rFonts w:hint="eastAsia" w:ascii="宋体" w:hAnsi="宋体" w:eastAsia="宋体" w:cs="宋体"/>
          <w:b w:val="0"/>
          <w:bCs w:val="0"/>
          <w:color w:val="auto"/>
          <w:sz w:val="21"/>
          <w:szCs w:val="21"/>
          <w:highlight w:val="none"/>
          <w:u w:val="single"/>
        </w:rPr>
        <w:t>⑨</w:t>
      </w:r>
      <w:r>
        <w:rPr>
          <w:rFonts w:hint="eastAsia" w:ascii="宋体" w:hAnsi="宋体" w:eastAsia="宋体" w:cs="宋体"/>
          <w:b w:val="0"/>
          <w:bCs w:val="0"/>
          <w:color w:val="auto"/>
          <w:sz w:val="21"/>
          <w:szCs w:val="21"/>
          <w:highlight w:val="none"/>
          <w:u w:val="single"/>
          <w:lang w:eastAsia="zh-CN"/>
        </w:rPr>
        <w:t>施工场地周围地下管线和邻近建筑物、构筑物（含文物保护建筑）、古树名木的保护要求及费用承担：保护措施由承包人根据实际情况制定，报发包人审核批准后执行，保护费用在投标报价中综合考虑，后期结算不作调整。</w:t>
      </w:r>
    </w:p>
    <w:p w14:paraId="63A3B3BC">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lang w:eastAsia="zh-CN"/>
        </w:rPr>
        <w:t>⑩</w:t>
      </w:r>
      <w:r>
        <w:rPr>
          <w:rFonts w:hint="eastAsia" w:ascii="宋体" w:hAnsi="宋体" w:eastAsia="宋体" w:cs="宋体"/>
          <w:b w:val="0"/>
          <w:bCs w:val="0"/>
          <w:color w:val="auto"/>
          <w:sz w:val="21"/>
          <w:szCs w:val="21"/>
          <w:highlight w:val="none"/>
          <w:u w:val="single"/>
        </w:rPr>
        <w:t>承包人在竣工验收合格后按照发包人要求拆除现场所有临时设施，包括所有的机械设备、材料、建筑垃圾全部清运出现场，清理标准应征得发包人认可。否则如发生相关费用由发包人在工程竣工结算价款中扣除，并且承包人按</w:t>
      </w:r>
      <w:r>
        <w:rPr>
          <w:rFonts w:hint="eastAsia" w:ascii="宋体" w:hAnsi="宋体" w:eastAsia="宋体" w:cs="宋体"/>
          <w:b w:val="0"/>
          <w:bCs w:val="0"/>
          <w:color w:val="auto"/>
          <w:sz w:val="21"/>
          <w:szCs w:val="21"/>
          <w:highlight w:val="none"/>
          <w:u w:val="single"/>
          <w:lang w:val="en-US" w:eastAsia="zh-CN"/>
        </w:rPr>
        <w:t>200</w:t>
      </w:r>
      <w:r>
        <w:rPr>
          <w:rFonts w:hint="eastAsia" w:ascii="宋体" w:hAnsi="宋体" w:eastAsia="宋体" w:cs="宋体"/>
          <w:b w:val="0"/>
          <w:bCs w:val="0"/>
          <w:color w:val="auto"/>
          <w:sz w:val="21"/>
          <w:szCs w:val="21"/>
          <w:highlight w:val="none"/>
          <w:u w:val="single"/>
        </w:rPr>
        <w:t>元/天向发包人支付违约金。</w:t>
      </w:r>
    </w:p>
    <w:p w14:paraId="318139D9">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⑪施工期间要求承包人做好施工期间的扬尘排污措施，执行《市政府办公室关于转发市物价局等四部门《南通市城市施工工地扬尘排污费征收管理试行办法》的通知》（通政办发〔2016〕21号），编制专项施工组织设计，经发包人认可后施工，此外承包单位需做好申报工作，如因措施不到位，达标削减系数达不到1，安全文明施工措施费不予计取。因施工单位扬尘防控不到位而造成环保税多征缴或受到相关处罚，以上费用概由承包人承担。</w:t>
      </w:r>
    </w:p>
    <w:p w14:paraId="268A2DD0">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⑫保障</w:t>
      </w:r>
      <w:r>
        <w:rPr>
          <w:rFonts w:hint="eastAsia" w:ascii="宋体" w:hAnsi="宋体" w:eastAsia="宋体" w:cs="宋体"/>
          <w:b w:val="0"/>
          <w:bCs w:val="0"/>
          <w:color w:val="auto"/>
          <w:sz w:val="21"/>
          <w:szCs w:val="21"/>
          <w:highlight w:val="none"/>
          <w:u w:val="single"/>
          <w:lang w:val="en-US" w:eastAsia="zh-CN"/>
        </w:rPr>
        <w:t>发包人</w:t>
      </w:r>
      <w:r>
        <w:rPr>
          <w:rFonts w:hint="eastAsia" w:ascii="宋体" w:hAnsi="宋体" w:eastAsia="宋体" w:cs="宋体"/>
          <w:b w:val="0"/>
          <w:bCs w:val="0"/>
          <w:color w:val="auto"/>
          <w:sz w:val="21"/>
          <w:szCs w:val="21"/>
          <w:highlight w:val="none"/>
          <w:u w:val="single"/>
        </w:rPr>
        <w:t>人员手续办理及来往项目现场交通便利。</w:t>
      </w:r>
    </w:p>
    <w:p w14:paraId="78EEAE0F">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⑬承包人应将人工费与工程款实行分账管理，将人工费与工程材料款等相分离。</w:t>
      </w:r>
    </w:p>
    <w:p w14:paraId="42205DC6">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⑭双方约定承包人应做的其他工作：A.现场施工条件和情况由承包人自行勘察，机械设备布置和防护由承包人自行负责并承担费用。B.在施工过程中不得破坏施工场地周围的自然景观和环境。C.如果在现场工作的过程中，发现电线、水管管道，或者其他公共设施被破坏，承包人应立即停止工作，并及时报告发包人或专门机构。承包人根据有关指示，负责修理那些已被破坏的公共设施，并恢复原状，费用由责任方承担。D.临时停水、停电、二次搬运、成品保护等所需措施费用和工期承包人在投标报价中已充分考虑，并已考虑了各种可能因素影响施工所增加的费用，因此，发生上述情况，发包人不另行增加费用。E.对于施工过程中承包人不得因前期手续滞后而索赔或消极施工，需积极配合，保证工程按计划进行，否则按违约处理。F.在工程施工过程中，因承包人的原因出现质量问题、安全事故或者因其他原因受到报纸、电视等媒体的曝光或被政府有关主管部门通报批评，给本工程的社会形象带来负面影响，每次由承包人向发包人支付2万元违约金，从承包人工程进度款中扣除。</w:t>
      </w:r>
    </w:p>
    <w:p w14:paraId="26EF1313">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3.2 项目经理</w:t>
      </w:r>
    </w:p>
    <w:p w14:paraId="69B89589">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rPr>
        <w:t xml:space="preserve">3.2.1 </w:t>
      </w:r>
      <w:r>
        <w:rPr>
          <w:rFonts w:hint="eastAsia" w:ascii="宋体" w:hAnsi="宋体" w:eastAsia="宋体" w:cs="宋体"/>
          <w:b w:val="0"/>
          <w:bCs w:val="0"/>
          <w:color w:val="auto"/>
          <w:sz w:val="21"/>
          <w:szCs w:val="21"/>
          <w:highlight w:val="none"/>
        </w:rPr>
        <w:t>项目经理：</w:t>
      </w:r>
    </w:p>
    <w:p w14:paraId="5BD85E24">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姓    名：</w:t>
      </w:r>
      <w:r>
        <w:rPr>
          <w:rFonts w:hint="eastAsia" w:ascii="宋体" w:hAnsi="宋体" w:eastAsia="宋体" w:cs="宋体"/>
          <w:b w:val="0"/>
          <w:bCs w:val="0"/>
          <w:color w:val="auto"/>
          <w:sz w:val="21"/>
          <w:szCs w:val="21"/>
          <w:highlight w:val="none"/>
          <w:u w:val="single"/>
        </w:rPr>
        <w:t>         </w:t>
      </w:r>
      <w:r>
        <w:rPr>
          <w:rFonts w:hint="eastAsia" w:ascii="宋体" w:hAnsi="宋体" w:eastAsia="宋体" w:cs="宋体"/>
          <w:b w:val="0"/>
          <w:bCs w:val="0"/>
          <w:color w:val="auto"/>
          <w:sz w:val="21"/>
          <w:szCs w:val="21"/>
          <w:highlight w:val="none"/>
        </w:rPr>
        <w:t>；</w:t>
      </w:r>
    </w:p>
    <w:p w14:paraId="0681B09B">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身份证号：</w:t>
      </w:r>
      <w:r>
        <w:rPr>
          <w:rFonts w:hint="eastAsia" w:ascii="宋体" w:hAnsi="宋体" w:eastAsia="宋体" w:cs="宋体"/>
          <w:b w:val="0"/>
          <w:bCs w:val="0"/>
          <w:color w:val="auto"/>
          <w:sz w:val="21"/>
          <w:szCs w:val="21"/>
          <w:highlight w:val="none"/>
          <w:u w:val="single"/>
        </w:rPr>
        <w:t>         </w:t>
      </w:r>
      <w:r>
        <w:rPr>
          <w:rFonts w:hint="eastAsia" w:ascii="宋体" w:hAnsi="宋体" w:eastAsia="宋体" w:cs="宋体"/>
          <w:b w:val="0"/>
          <w:bCs w:val="0"/>
          <w:color w:val="auto"/>
          <w:sz w:val="21"/>
          <w:szCs w:val="21"/>
          <w:highlight w:val="none"/>
        </w:rPr>
        <w:t>；</w:t>
      </w:r>
    </w:p>
    <w:p w14:paraId="215640F3">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建造师执业资格等级：</w:t>
      </w:r>
      <w:r>
        <w:rPr>
          <w:rFonts w:hint="eastAsia" w:ascii="宋体" w:hAnsi="宋体" w:eastAsia="宋体" w:cs="宋体"/>
          <w:b w:val="0"/>
          <w:bCs w:val="0"/>
          <w:color w:val="auto"/>
          <w:sz w:val="21"/>
          <w:szCs w:val="21"/>
          <w:highlight w:val="none"/>
          <w:u w:val="single"/>
        </w:rPr>
        <w:t>   </w:t>
      </w:r>
      <w:r>
        <w:rPr>
          <w:rFonts w:hint="eastAsia" w:ascii="宋体" w:hAnsi="宋体" w:eastAsia="宋体" w:cs="宋体"/>
          <w:b w:val="0"/>
          <w:bCs w:val="0"/>
          <w:color w:val="auto"/>
          <w:sz w:val="21"/>
          <w:szCs w:val="21"/>
          <w:highlight w:val="none"/>
        </w:rPr>
        <w:t>；</w:t>
      </w:r>
    </w:p>
    <w:p w14:paraId="08E56653">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建造师注册证书号：</w:t>
      </w:r>
      <w:r>
        <w:rPr>
          <w:rFonts w:hint="eastAsia" w:ascii="宋体" w:hAnsi="宋体" w:eastAsia="宋体" w:cs="宋体"/>
          <w:b w:val="0"/>
          <w:bCs w:val="0"/>
          <w:color w:val="auto"/>
          <w:sz w:val="21"/>
          <w:szCs w:val="21"/>
          <w:highlight w:val="none"/>
          <w:u w:val="single"/>
        </w:rPr>
        <w:t> </w:t>
      </w:r>
      <w:r>
        <w:rPr>
          <w:rFonts w:hint="eastAsia" w:ascii="宋体" w:hAnsi="宋体" w:eastAsia="宋体" w:cs="宋体"/>
          <w:b w:val="0"/>
          <w:bCs w:val="0"/>
          <w:color w:val="auto"/>
          <w:sz w:val="21"/>
          <w:szCs w:val="21"/>
          <w:highlight w:val="none"/>
        </w:rPr>
        <w:t>；</w:t>
      </w:r>
    </w:p>
    <w:p w14:paraId="355BCF73">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建造师执业印章号：</w:t>
      </w:r>
      <w:r>
        <w:rPr>
          <w:rFonts w:hint="eastAsia" w:ascii="宋体" w:hAnsi="宋体" w:eastAsia="宋体" w:cs="宋体"/>
          <w:b w:val="0"/>
          <w:bCs w:val="0"/>
          <w:color w:val="auto"/>
          <w:sz w:val="21"/>
          <w:szCs w:val="21"/>
          <w:highlight w:val="none"/>
          <w:u w:val="single"/>
        </w:rPr>
        <w:t> </w:t>
      </w:r>
      <w:r>
        <w:rPr>
          <w:rFonts w:hint="eastAsia" w:ascii="宋体" w:hAnsi="宋体" w:eastAsia="宋体" w:cs="宋体"/>
          <w:b w:val="0"/>
          <w:bCs w:val="0"/>
          <w:color w:val="auto"/>
          <w:sz w:val="21"/>
          <w:szCs w:val="21"/>
          <w:highlight w:val="none"/>
        </w:rPr>
        <w:t>；</w:t>
      </w:r>
    </w:p>
    <w:p w14:paraId="62004A62">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安全生产考核合格证书号：</w:t>
      </w:r>
      <w:r>
        <w:rPr>
          <w:rFonts w:hint="eastAsia" w:ascii="宋体" w:hAnsi="宋体" w:eastAsia="宋体" w:cs="宋体"/>
          <w:b w:val="0"/>
          <w:bCs w:val="0"/>
          <w:color w:val="auto"/>
          <w:sz w:val="21"/>
          <w:szCs w:val="21"/>
          <w:highlight w:val="none"/>
          <w:u w:val="single"/>
        </w:rPr>
        <w:t> </w:t>
      </w:r>
      <w:r>
        <w:rPr>
          <w:rFonts w:hint="eastAsia" w:ascii="宋体" w:hAnsi="宋体" w:eastAsia="宋体" w:cs="宋体"/>
          <w:b w:val="0"/>
          <w:bCs w:val="0"/>
          <w:color w:val="auto"/>
          <w:sz w:val="21"/>
          <w:szCs w:val="21"/>
          <w:highlight w:val="none"/>
        </w:rPr>
        <w:t>；</w:t>
      </w:r>
    </w:p>
    <w:p w14:paraId="75BF2ACF">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联系电话：</w:t>
      </w:r>
      <w:r>
        <w:rPr>
          <w:rFonts w:hint="eastAsia" w:ascii="宋体" w:hAnsi="宋体" w:eastAsia="宋体" w:cs="宋体"/>
          <w:b w:val="0"/>
          <w:bCs w:val="0"/>
          <w:color w:val="auto"/>
          <w:sz w:val="21"/>
          <w:szCs w:val="21"/>
          <w:highlight w:val="none"/>
          <w:u w:val="single"/>
        </w:rPr>
        <w:t>         </w:t>
      </w:r>
      <w:r>
        <w:rPr>
          <w:rFonts w:hint="eastAsia" w:ascii="宋体" w:hAnsi="宋体" w:eastAsia="宋体" w:cs="宋体"/>
          <w:b w:val="0"/>
          <w:bCs w:val="0"/>
          <w:color w:val="auto"/>
          <w:sz w:val="21"/>
          <w:szCs w:val="21"/>
          <w:highlight w:val="none"/>
        </w:rPr>
        <w:t>；</w:t>
      </w:r>
    </w:p>
    <w:p w14:paraId="77DB358A">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电子信箱：</w:t>
      </w:r>
      <w:r>
        <w:rPr>
          <w:rFonts w:hint="eastAsia" w:ascii="宋体" w:hAnsi="宋体" w:eastAsia="宋体" w:cs="宋体"/>
          <w:b w:val="0"/>
          <w:bCs w:val="0"/>
          <w:color w:val="auto"/>
          <w:sz w:val="21"/>
          <w:szCs w:val="21"/>
          <w:highlight w:val="none"/>
          <w:u w:val="single"/>
        </w:rPr>
        <w:t>         </w:t>
      </w:r>
      <w:r>
        <w:rPr>
          <w:rFonts w:hint="eastAsia" w:ascii="宋体" w:hAnsi="宋体" w:eastAsia="宋体" w:cs="宋体"/>
          <w:b w:val="0"/>
          <w:bCs w:val="0"/>
          <w:color w:val="auto"/>
          <w:sz w:val="21"/>
          <w:szCs w:val="21"/>
          <w:highlight w:val="none"/>
        </w:rPr>
        <w:t>；</w:t>
      </w:r>
    </w:p>
    <w:p w14:paraId="72AF4A36">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通信地址：</w:t>
      </w:r>
      <w:r>
        <w:rPr>
          <w:rFonts w:hint="eastAsia" w:ascii="宋体" w:hAnsi="宋体" w:eastAsia="宋体" w:cs="宋体"/>
          <w:b w:val="0"/>
          <w:bCs w:val="0"/>
          <w:color w:val="auto"/>
          <w:sz w:val="21"/>
          <w:szCs w:val="21"/>
          <w:highlight w:val="none"/>
          <w:u w:val="single"/>
        </w:rPr>
        <w:t>         </w:t>
      </w:r>
      <w:r>
        <w:rPr>
          <w:rFonts w:hint="eastAsia" w:ascii="宋体" w:hAnsi="宋体" w:eastAsia="宋体" w:cs="宋体"/>
          <w:b w:val="0"/>
          <w:bCs w:val="0"/>
          <w:color w:val="auto"/>
          <w:sz w:val="21"/>
          <w:szCs w:val="21"/>
          <w:highlight w:val="none"/>
        </w:rPr>
        <w:t>；</w:t>
      </w:r>
    </w:p>
    <w:p w14:paraId="4AD7AD01">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承包人对项目经理的授权范围如下：</w:t>
      </w:r>
      <w:r>
        <w:rPr>
          <w:rFonts w:hint="eastAsia" w:ascii="宋体" w:hAnsi="宋体" w:eastAsia="宋体" w:cs="宋体"/>
          <w:b w:val="0"/>
          <w:bCs w:val="0"/>
          <w:color w:val="auto"/>
          <w:sz w:val="21"/>
          <w:szCs w:val="21"/>
          <w:highlight w:val="none"/>
          <w:u w:val="single"/>
        </w:rPr>
        <w:t>负责现场工程管理、协调关系、听从发包人的指挥</w:t>
      </w:r>
      <w:r>
        <w:rPr>
          <w:rFonts w:hint="eastAsia" w:ascii="宋体" w:hAnsi="宋体" w:eastAsia="宋体" w:cs="宋体"/>
          <w:b w:val="0"/>
          <w:bCs w:val="0"/>
          <w:color w:val="auto"/>
          <w:sz w:val="21"/>
          <w:szCs w:val="21"/>
          <w:highlight w:val="none"/>
        </w:rPr>
        <w:t>。</w:t>
      </w:r>
    </w:p>
    <w:p w14:paraId="597E353A">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关于项目经理每月在施工现场的时间要求：</w:t>
      </w:r>
      <w:r>
        <w:rPr>
          <w:rFonts w:hint="eastAsia" w:ascii="宋体" w:hAnsi="宋体" w:eastAsia="宋体" w:cs="宋体"/>
          <w:b w:val="0"/>
          <w:bCs w:val="0"/>
          <w:color w:val="auto"/>
          <w:sz w:val="21"/>
          <w:szCs w:val="21"/>
          <w:highlight w:val="none"/>
          <w:u w:val="single"/>
        </w:rPr>
        <w:t>从工程开工（以开工令为准或者建设单位通知为准）起，项目负责人坚守本工程，每周不少于6天，并且每天在施工现场工作时间不少于8小时</w:t>
      </w:r>
      <w:r>
        <w:rPr>
          <w:rFonts w:hint="eastAsia" w:ascii="宋体" w:hAnsi="宋体" w:eastAsia="宋体" w:cs="宋体"/>
          <w:b w:val="0"/>
          <w:bCs w:val="0"/>
          <w:color w:val="auto"/>
          <w:sz w:val="21"/>
          <w:szCs w:val="21"/>
          <w:highlight w:val="none"/>
        </w:rPr>
        <w:t>。</w:t>
      </w:r>
    </w:p>
    <w:p w14:paraId="116762ED">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kern w:val="0"/>
          <w:sz w:val="21"/>
          <w:szCs w:val="21"/>
          <w:highlight w:val="none"/>
        </w:rPr>
        <w:t>项目经理未经批准，擅自离开施工现场的违约责任：</w:t>
      </w:r>
      <w:r>
        <w:rPr>
          <w:rFonts w:hint="eastAsia" w:ascii="宋体" w:hAnsi="宋体" w:eastAsia="宋体" w:cs="宋体"/>
          <w:b w:val="0"/>
          <w:bCs w:val="0"/>
          <w:color w:val="auto"/>
          <w:kern w:val="0"/>
          <w:sz w:val="21"/>
          <w:szCs w:val="21"/>
          <w:highlight w:val="none"/>
          <w:u w:val="single"/>
        </w:rPr>
        <w:t>每少一天处200 元/人的违约金处理</w:t>
      </w:r>
      <w:r>
        <w:rPr>
          <w:rFonts w:hint="eastAsia" w:ascii="宋体" w:hAnsi="宋体" w:eastAsia="宋体" w:cs="宋体"/>
          <w:b w:val="0"/>
          <w:bCs w:val="0"/>
          <w:color w:val="auto"/>
          <w:sz w:val="21"/>
          <w:szCs w:val="21"/>
          <w:highlight w:val="none"/>
        </w:rPr>
        <w:t>。</w:t>
      </w:r>
    </w:p>
    <w:p w14:paraId="3ACC7244">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rPr>
        <w:t>3.2.3 承包人擅自更换项目经理的违约责任：</w:t>
      </w:r>
      <w:r>
        <w:rPr>
          <w:rFonts w:hint="eastAsia" w:ascii="宋体" w:hAnsi="宋体" w:eastAsia="宋体" w:cs="宋体"/>
          <w:b w:val="0"/>
          <w:bCs w:val="0"/>
          <w:color w:val="auto"/>
          <w:sz w:val="21"/>
          <w:szCs w:val="21"/>
          <w:highlight w:val="none"/>
          <w:u w:val="single"/>
        </w:rPr>
        <w:t>投标人一旦中标后，承包人原则上不得更换项目经理和主要施工管理人员。投标文件中所列的人员、设备保证按时到场。中标后，实际到岗人员须与投标及合同备案时提供的人员一致，否则按以下规定支付违约金。</w:t>
      </w:r>
    </w:p>
    <w:p w14:paraId="2FD46DB6">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1）若承包人在中标后提出更换项目经理及主要施工管理人员，承包人须向发包人递交替换人员的书面申请；若发包人在施工作过程中发现项目经理及主要施工管理人员不能胜任该职务，则发包人有权要求承包人更换项目经理及主要施工管理人员，承包人在接到发包人通知后7日内无条件更换。所换项目经理及主要施工管理人员的资质及业绩条件必须满足原招标文件要求。更换项目经理（包括发包人要求更换的），除须得到发包人书面同意外，承包人须向发包人缴纳10万元/人/次的违约金；更换主要施工管理人员（技术负责人、安全管理员、质量管理员），除须得到发包人书面同意外，承包人须向发包人缴纳1万元/人/次的违约金。</w:t>
      </w:r>
    </w:p>
    <w:p w14:paraId="1F061952">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2）若发包人要求更换项目经理及主要施工管理人员，但承包人拒不更换，要求更换项目经理的，承包人须向发包人缴纳12万元/人/次的违约金；更换主要管理人员（技术负责人、安全管理员、质量管理员），除须得到发包人书面同意外，承包人须向发包人缴纳2万元/人/次的违约金。承包人承担由此发生的全部责任和损失，发包人有权终止合同，对已完成的工程量按60%进行结算。</w:t>
      </w:r>
    </w:p>
    <w:p w14:paraId="3C900591">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u w:val="single"/>
        </w:rPr>
        <w:t>发包人认为更换后的人员未能履职的，有权责令限期调整，并按合同条款进行处罚。以上违约金在结算时不作调整。</w:t>
      </w:r>
    </w:p>
    <w:p w14:paraId="1E352853">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3.3 承包人人员</w:t>
      </w:r>
    </w:p>
    <w:p w14:paraId="19233BD7">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3.3.1 承包人提交项目管理机构及施工现场管理人员安排报告的期限：</w:t>
      </w:r>
      <w:r>
        <w:rPr>
          <w:rFonts w:hint="eastAsia" w:ascii="宋体" w:hAnsi="宋体" w:eastAsia="宋体" w:cs="宋体"/>
          <w:b w:val="0"/>
          <w:bCs w:val="0"/>
          <w:color w:val="auto"/>
          <w:sz w:val="21"/>
          <w:szCs w:val="21"/>
          <w:highlight w:val="none"/>
          <w:u w:val="single"/>
        </w:rPr>
        <w:t>施工合同签订前</w:t>
      </w:r>
      <w:r>
        <w:rPr>
          <w:rFonts w:hint="eastAsia" w:ascii="宋体" w:hAnsi="宋体" w:eastAsia="宋体" w:cs="宋体"/>
          <w:b w:val="0"/>
          <w:bCs w:val="0"/>
          <w:color w:val="auto"/>
          <w:sz w:val="21"/>
          <w:szCs w:val="21"/>
          <w:highlight w:val="none"/>
        </w:rPr>
        <w:t>。</w:t>
      </w:r>
    </w:p>
    <w:p w14:paraId="18E3F853">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3.3.3 承包人无正当理由拒绝撤换主要施工管理人员的违约责任：</w:t>
      </w:r>
      <w:r>
        <w:rPr>
          <w:rFonts w:hint="eastAsia" w:ascii="宋体" w:hAnsi="宋体" w:eastAsia="宋体" w:cs="宋体"/>
          <w:b w:val="0"/>
          <w:bCs w:val="0"/>
          <w:color w:val="auto"/>
          <w:sz w:val="21"/>
          <w:szCs w:val="21"/>
          <w:highlight w:val="none"/>
          <w:u w:val="single"/>
        </w:rPr>
        <w:t>按上述3.2.3条执行</w:t>
      </w:r>
      <w:r>
        <w:rPr>
          <w:rFonts w:hint="eastAsia" w:ascii="宋体" w:hAnsi="宋体" w:eastAsia="宋体" w:cs="宋体"/>
          <w:b w:val="0"/>
          <w:bCs w:val="0"/>
          <w:color w:val="auto"/>
          <w:sz w:val="21"/>
          <w:szCs w:val="21"/>
          <w:highlight w:val="none"/>
          <w:u w:val="single"/>
          <w:lang w:val="en-US" w:eastAsia="zh-CN"/>
        </w:rPr>
        <w:t xml:space="preserve"> </w:t>
      </w:r>
      <w:r>
        <w:rPr>
          <w:rFonts w:hint="eastAsia" w:ascii="宋体" w:hAnsi="宋体" w:eastAsia="宋体" w:cs="宋体"/>
          <w:b w:val="0"/>
          <w:bCs w:val="0"/>
          <w:color w:val="auto"/>
          <w:sz w:val="21"/>
          <w:szCs w:val="21"/>
          <w:highlight w:val="none"/>
        </w:rPr>
        <w:t>。</w:t>
      </w:r>
    </w:p>
    <w:p w14:paraId="246052AE">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rPr>
        <w:t>3.3.4 承包人主要施工管理人员离开施工现场的批准要求：</w:t>
      </w:r>
      <w:r>
        <w:rPr>
          <w:rFonts w:hint="eastAsia" w:ascii="宋体" w:hAnsi="宋体" w:eastAsia="宋体" w:cs="宋体"/>
          <w:b w:val="0"/>
          <w:bCs w:val="0"/>
          <w:color w:val="auto"/>
          <w:sz w:val="21"/>
          <w:szCs w:val="21"/>
          <w:highlight w:val="none"/>
          <w:u w:val="single"/>
        </w:rPr>
        <w:t>须取得发包人代表书面同意</w:t>
      </w:r>
      <w:r>
        <w:rPr>
          <w:rFonts w:hint="eastAsia" w:ascii="宋体" w:hAnsi="宋体" w:eastAsia="宋体" w:cs="宋体"/>
          <w:b w:val="0"/>
          <w:bCs w:val="0"/>
          <w:color w:val="auto"/>
          <w:sz w:val="21"/>
          <w:szCs w:val="21"/>
          <w:highlight w:val="none"/>
        </w:rPr>
        <w:t>。</w:t>
      </w:r>
    </w:p>
    <w:p w14:paraId="54B0EEEC">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3.3.5承包人擅自更换主要施工管理人员的违约责任：</w:t>
      </w:r>
      <w:r>
        <w:rPr>
          <w:rFonts w:hint="eastAsia" w:ascii="宋体" w:hAnsi="宋体" w:eastAsia="宋体" w:cs="宋体"/>
          <w:b w:val="0"/>
          <w:bCs w:val="0"/>
          <w:color w:val="auto"/>
          <w:sz w:val="21"/>
          <w:szCs w:val="21"/>
          <w:highlight w:val="none"/>
          <w:u w:val="single"/>
        </w:rPr>
        <w:t>按上述3.2.3条执行</w:t>
      </w:r>
      <w:r>
        <w:rPr>
          <w:rFonts w:hint="eastAsia" w:ascii="宋体" w:hAnsi="宋体" w:eastAsia="宋体" w:cs="宋体"/>
          <w:b w:val="0"/>
          <w:bCs w:val="0"/>
          <w:color w:val="auto"/>
          <w:sz w:val="21"/>
          <w:szCs w:val="21"/>
          <w:highlight w:val="none"/>
        </w:rPr>
        <w:t>。</w:t>
      </w:r>
    </w:p>
    <w:p w14:paraId="5328BE8C">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承包人主要施工管理人员擅自离开施工现场的违约责任：</w:t>
      </w:r>
      <w:r>
        <w:rPr>
          <w:rFonts w:hint="eastAsia" w:ascii="宋体" w:hAnsi="宋体" w:eastAsia="宋体" w:cs="宋体"/>
          <w:b w:val="0"/>
          <w:bCs w:val="0"/>
          <w:color w:val="auto"/>
          <w:sz w:val="21"/>
          <w:szCs w:val="21"/>
          <w:highlight w:val="none"/>
          <w:u w:val="single"/>
        </w:rPr>
        <w:t>按200元/人/次计算违约金</w:t>
      </w:r>
      <w:r>
        <w:rPr>
          <w:rFonts w:hint="eastAsia" w:ascii="宋体" w:hAnsi="宋体" w:eastAsia="宋体" w:cs="宋体"/>
          <w:b w:val="0"/>
          <w:bCs w:val="0"/>
          <w:color w:val="auto"/>
          <w:sz w:val="21"/>
          <w:szCs w:val="21"/>
          <w:highlight w:val="none"/>
        </w:rPr>
        <w:t>。</w:t>
      </w:r>
    </w:p>
    <w:p w14:paraId="24898173">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w:t>
      </w:r>
      <w:bookmarkStart w:id="181" w:name="_Toc296346660"/>
      <w:bookmarkStart w:id="182" w:name="_Toc296503159"/>
      <w:bookmarkStart w:id="183" w:name="_Toc297120459"/>
      <w:bookmarkStart w:id="184" w:name="_Toc296890987"/>
      <w:bookmarkStart w:id="185" w:name="_Toc292559869"/>
      <w:bookmarkStart w:id="186" w:name="_Toc296891199"/>
      <w:bookmarkStart w:id="187" w:name="_Toc292559364"/>
      <w:bookmarkStart w:id="188" w:name="_Toc312677988"/>
      <w:bookmarkStart w:id="189" w:name="_Toc303539102"/>
      <w:bookmarkStart w:id="190" w:name="_Toc296347158"/>
      <w:bookmarkStart w:id="191" w:name="_Toc297216151"/>
      <w:bookmarkStart w:id="192" w:name="_Toc297048345"/>
      <w:bookmarkStart w:id="193" w:name="_Toc296944498"/>
      <w:bookmarkStart w:id="194" w:name="_Toc300934945"/>
      <w:bookmarkStart w:id="195" w:name="_Toc297123492"/>
      <w:bookmarkStart w:id="196" w:name="_Toc304295523"/>
      <w:r>
        <w:rPr>
          <w:rFonts w:hint="eastAsia" w:ascii="宋体" w:hAnsi="宋体" w:eastAsia="宋体" w:cs="宋体"/>
          <w:b w:val="0"/>
          <w:bCs w:val="0"/>
          <w:color w:val="auto"/>
          <w:sz w:val="21"/>
          <w:szCs w:val="21"/>
          <w:highlight w:val="none"/>
        </w:rPr>
        <w:t>.5 分包</w:t>
      </w:r>
    </w:p>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14:paraId="78A942AF">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bookmarkStart w:id="197" w:name="_Toc318581159"/>
      <w:bookmarkStart w:id="198" w:name="_Toc312677990"/>
      <w:r>
        <w:rPr>
          <w:rFonts w:hint="eastAsia" w:ascii="宋体" w:hAnsi="宋体" w:eastAsia="宋体" w:cs="宋体"/>
          <w:b w:val="0"/>
          <w:bCs w:val="0"/>
          <w:color w:val="auto"/>
          <w:sz w:val="21"/>
          <w:szCs w:val="21"/>
          <w:highlight w:val="none"/>
        </w:rPr>
        <w:t>允许分包的</w:t>
      </w:r>
      <w:r>
        <w:rPr>
          <w:rFonts w:hint="eastAsia" w:ascii="宋体" w:hAnsi="宋体" w:eastAsia="宋体" w:cs="宋体"/>
          <w:b w:val="0"/>
          <w:bCs w:val="0"/>
          <w:color w:val="auto"/>
          <w:sz w:val="21"/>
          <w:szCs w:val="21"/>
          <w:highlight w:val="none"/>
          <w:lang w:val="en-US" w:eastAsia="zh-CN"/>
        </w:rPr>
        <w:t>内容</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u w:val="single"/>
          <w:lang w:val="en-US" w:eastAsia="zh-CN"/>
        </w:rPr>
        <w:t>临时围挡广告的设计和深化</w:t>
      </w:r>
      <w:r>
        <w:rPr>
          <w:rFonts w:hint="eastAsia" w:ascii="宋体" w:hAnsi="宋体" w:eastAsia="宋体" w:cs="宋体"/>
          <w:b w:val="0"/>
          <w:bCs w:val="0"/>
          <w:color w:val="auto"/>
          <w:sz w:val="21"/>
          <w:szCs w:val="21"/>
          <w:highlight w:val="none"/>
        </w:rPr>
        <w:t>。</w:t>
      </w:r>
    </w:p>
    <w:bookmarkEnd w:id="197"/>
    <w:bookmarkEnd w:id="198"/>
    <w:p w14:paraId="736ACBAD">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3.6 工程照管与成品、半成品保护</w:t>
      </w:r>
    </w:p>
    <w:p w14:paraId="719B5D87">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kern w:val="0"/>
          <w:sz w:val="21"/>
          <w:szCs w:val="21"/>
          <w:highlight w:val="none"/>
          <w:u w:val="single"/>
        </w:rPr>
      </w:pPr>
      <w:r>
        <w:rPr>
          <w:rFonts w:hint="eastAsia" w:ascii="宋体" w:hAnsi="宋体" w:eastAsia="宋体" w:cs="宋体"/>
          <w:b w:val="0"/>
          <w:bCs w:val="0"/>
          <w:color w:val="auto"/>
          <w:kern w:val="0"/>
          <w:sz w:val="21"/>
          <w:szCs w:val="21"/>
          <w:highlight w:val="none"/>
        </w:rPr>
        <w:t>承包人负责照管工程及工程相关的材料、工程设备的起始时间：</w:t>
      </w:r>
      <w:r>
        <w:rPr>
          <w:rFonts w:hint="eastAsia" w:ascii="宋体" w:hAnsi="宋体" w:eastAsia="宋体" w:cs="宋体"/>
          <w:b w:val="0"/>
          <w:bCs w:val="0"/>
          <w:color w:val="auto"/>
          <w:sz w:val="21"/>
          <w:szCs w:val="21"/>
          <w:highlight w:val="none"/>
          <w:u w:val="single"/>
        </w:rPr>
        <w:t>设备、人员进场至验收交付使用前由承包人负责保修，费用由承包人承担</w:t>
      </w:r>
      <w:r>
        <w:rPr>
          <w:rFonts w:hint="eastAsia" w:ascii="宋体" w:hAnsi="宋体" w:eastAsia="宋体" w:cs="宋体"/>
          <w:b w:val="0"/>
          <w:bCs w:val="0"/>
          <w:color w:val="auto"/>
          <w:kern w:val="0"/>
          <w:sz w:val="21"/>
          <w:szCs w:val="21"/>
          <w:highlight w:val="none"/>
        </w:rPr>
        <w:t>。</w:t>
      </w:r>
    </w:p>
    <w:p w14:paraId="4E086AE1">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3.7 履约担保</w:t>
      </w:r>
    </w:p>
    <w:p w14:paraId="2150E2E0">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承包人是否提供履约担保：</w:t>
      </w:r>
      <w:r>
        <w:rPr>
          <w:rFonts w:hint="eastAsia" w:ascii="宋体" w:hAnsi="宋体" w:eastAsia="宋体" w:cs="宋体"/>
          <w:b w:val="0"/>
          <w:bCs w:val="0"/>
          <w:color w:val="auto"/>
          <w:sz w:val="21"/>
          <w:szCs w:val="21"/>
          <w:highlight w:val="none"/>
          <w:u w:val="single"/>
        </w:rPr>
        <w:t xml:space="preserve"> 提供  </w:t>
      </w:r>
      <w:r>
        <w:rPr>
          <w:rFonts w:hint="eastAsia" w:ascii="宋体" w:hAnsi="宋体" w:eastAsia="宋体" w:cs="宋体"/>
          <w:b w:val="0"/>
          <w:bCs w:val="0"/>
          <w:color w:val="auto"/>
          <w:sz w:val="21"/>
          <w:szCs w:val="21"/>
          <w:highlight w:val="none"/>
        </w:rPr>
        <w:t>。</w:t>
      </w:r>
    </w:p>
    <w:p w14:paraId="529333D7">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承包人提供履约担保的形式、金额及期限的：</w:t>
      </w:r>
    </w:p>
    <w:p w14:paraId="4910504A">
      <w:pPr>
        <w:pageBreakBefore w:val="0"/>
        <w:widowControl w:val="0"/>
        <w:kinsoku/>
        <w:wordWrap/>
        <w:overflowPunct/>
        <w:topLinePunct w:val="0"/>
        <w:bidi w:val="0"/>
        <w:spacing w:line="360" w:lineRule="auto"/>
        <w:ind w:left="420"/>
        <w:jc w:val="left"/>
        <w:textAlignment w:val="auto"/>
        <w:rPr>
          <w:rFonts w:hint="eastAsia" w:ascii="宋体" w:hAnsi="宋体" w:eastAsia="宋体" w:cs="宋体"/>
          <w:b w:val="0"/>
          <w:bCs w:val="0"/>
          <w:color w:val="auto"/>
          <w:sz w:val="21"/>
          <w:szCs w:val="21"/>
          <w:highlight w:val="none"/>
          <w:u w:val="single"/>
          <w:lang w:eastAsia="zh-CN"/>
        </w:rPr>
      </w:pPr>
      <w:r>
        <w:rPr>
          <w:rFonts w:hint="eastAsia" w:ascii="宋体" w:hAnsi="宋体" w:eastAsia="宋体" w:cs="宋体"/>
          <w:b w:val="0"/>
          <w:bCs w:val="0"/>
          <w:color w:val="auto"/>
          <w:sz w:val="21"/>
          <w:szCs w:val="21"/>
          <w:highlight w:val="none"/>
          <w:u w:val="single"/>
        </w:rPr>
        <w:t>①形式：银行转账</w:t>
      </w:r>
      <w:r>
        <w:rPr>
          <w:rFonts w:hint="eastAsia" w:ascii="宋体" w:hAnsi="宋体" w:eastAsia="宋体" w:cs="宋体"/>
          <w:b w:val="0"/>
          <w:bCs w:val="0"/>
          <w:color w:val="auto"/>
          <w:sz w:val="21"/>
          <w:szCs w:val="21"/>
          <w:highlight w:val="none"/>
          <w:u w:val="single"/>
          <w:lang w:eastAsia="zh-CN"/>
        </w:rPr>
        <w:t>；</w:t>
      </w:r>
    </w:p>
    <w:p w14:paraId="3F1B3BA1">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u w:val="single"/>
          <w:lang w:eastAsia="zh-CN"/>
        </w:rPr>
      </w:pPr>
      <w:r>
        <w:rPr>
          <w:rFonts w:hint="eastAsia" w:ascii="宋体" w:hAnsi="宋体" w:eastAsia="宋体" w:cs="宋体"/>
          <w:b w:val="0"/>
          <w:bCs w:val="0"/>
          <w:color w:val="auto"/>
          <w:sz w:val="21"/>
          <w:szCs w:val="21"/>
          <w:highlight w:val="none"/>
          <w:u w:val="single"/>
        </w:rPr>
        <w:t>②金额：履约保证金为合同价的5%，计   万元</w:t>
      </w:r>
      <w:r>
        <w:rPr>
          <w:rFonts w:hint="eastAsia" w:ascii="宋体" w:hAnsi="宋体" w:eastAsia="宋体" w:cs="宋体"/>
          <w:b w:val="0"/>
          <w:bCs w:val="0"/>
          <w:color w:val="auto"/>
          <w:sz w:val="21"/>
          <w:szCs w:val="21"/>
          <w:highlight w:val="none"/>
          <w:u w:val="single"/>
          <w:lang w:eastAsia="zh-CN"/>
        </w:rPr>
        <w:t>；</w:t>
      </w:r>
    </w:p>
    <w:p w14:paraId="0729DCC8">
      <w:pPr>
        <w:pageBreakBefore w:val="0"/>
        <w:widowControl w:val="0"/>
        <w:kinsoku/>
        <w:wordWrap/>
        <w:overflowPunct/>
        <w:topLinePunct w:val="0"/>
        <w:bidi w:val="0"/>
        <w:spacing w:line="360" w:lineRule="auto"/>
        <w:ind w:firstLine="411" w:firstLineChars="196"/>
        <w:jc w:val="left"/>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③承包人应按照招标文件规定的时间，将履约担保足额提供给发包人。承包人不按期足额向发包方提交履约担保的，视为承包人放弃签订合同的权利，不得要求发包方签订本合同。</w:t>
      </w:r>
    </w:p>
    <w:p w14:paraId="27AB260B">
      <w:pPr>
        <w:pageBreakBefore w:val="0"/>
        <w:widowControl w:val="0"/>
        <w:kinsoku/>
        <w:wordWrap/>
        <w:overflowPunct/>
        <w:topLinePunct w:val="0"/>
        <w:bidi w:val="0"/>
        <w:spacing w:line="360" w:lineRule="auto"/>
        <w:ind w:firstLine="411" w:firstLineChars="196"/>
        <w:jc w:val="left"/>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④承包人按期保质竣工并经验收合格后，经发包人履约考核合格后，承包人方可申请一次性退还履约保证金。承包人不能履行本合同或履行不符合本合同约定的，按本合同约定以履约保证金向发包人支付违约金。保证金不足以支付违约金时，承包人还应按本合同约定向发包人承担违约责任。</w:t>
      </w:r>
    </w:p>
    <w:p w14:paraId="0C46AF6C">
      <w:pPr>
        <w:pageBreakBefore w:val="0"/>
        <w:widowControl w:val="0"/>
        <w:kinsoku/>
        <w:wordWrap/>
        <w:overflowPunct/>
        <w:topLinePunct w:val="0"/>
        <w:bidi w:val="0"/>
        <w:spacing w:line="360" w:lineRule="auto"/>
        <w:ind w:firstLine="411" w:firstLineChars="196"/>
        <w:jc w:val="left"/>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⑤关于质量保证金的补充约定：a承包人必须达到合同约定的质量标准，达不到标准的，除履约保证金的40%不予退还外，还必须负责返工、修理；经返工、修理后，仍不能消除质量缺陷或隐患，不能达到设计标准和施工要求的，发包人有权解除合同，并减少或拒绝支付工程款。造成发包人经济损失的，仍由承包人承担；b承包人按期保质竣工并经验收合格后，承包人方可申请一次性退还质量保证金。承包人不能履行本合同或履行不符合本合同约定的，按本合同约定以履约保证金向发包人支付违约金。保证金不足以支付违约金时，承包人还应按本合同约定向发包人承担违约责任。</w:t>
      </w:r>
    </w:p>
    <w:p w14:paraId="7A1094E5">
      <w:pPr>
        <w:keepNext/>
        <w:keepLines/>
        <w:pageBreakBefore w:val="0"/>
        <w:widowControl w:val="0"/>
        <w:kinsoku/>
        <w:wordWrap/>
        <w:overflowPunct/>
        <w:topLinePunct w:val="0"/>
        <w:bidi w:val="0"/>
        <w:spacing w:line="360" w:lineRule="auto"/>
        <w:textAlignment w:val="auto"/>
        <w:outlineLvl w:val="3"/>
        <w:rPr>
          <w:rFonts w:hint="eastAsia" w:ascii="宋体" w:hAnsi="宋体" w:eastAsia="宋体" w:cs="宋体"/>
          <w:b w:val="0"/>
          <w:color w:val="auto"/>
          <w:sz w:val="21"/>
          <w:szCs w:val="21"/>
          <w:highlight w:val="none"/>
        </w:rPr>
      </w:pPr>
      <w:bookmarkStart w:id="199" w:name="_Toc351203636"/>
      <w:r>
        <w:rPr>
          <w:rFonts w:hint="eastAsia" w:ascii="宋体" w:hAnsi="宋体" w:eastAsia="宋体" w:cs="宋体"/>
          <w:b w:val="0"/>
          <w:color w:val="auto"/>
          <w:sz w:val="21"/>
          <w:szCs w:val="21"/>
          <w:highlight w:val="none"/>
        </w:rPr>
        <w:t>4</w:t>
      </w:r>
      <w:bookmarkStart w:id="200" w:name="_Toc296503162"/>
      <w:bookmarkStart w:id="201" w:name="_Toc267251413"/>
      <w:bookmarkStart w:id="202" w:name="_Toc296347161"/>
      <w:bookmarkStart w:id="203" w:name="_Toc297048348"/>
      <w:bookmarkStart w:id="204" w:name="_Toc296944501"/>
      <w:bookmarkStart w:id="205" w:name="_Toc292559871"/>
      <w:bookmarkStart w:id="206" w:name="_Toc296890990"/>
      <w:bookmarkStart w:id="207" w:name="_Toc292559366"/>
      <w:bookmarkStart w:id="208" w:name="_Toc297120462"/>
      <w:bookmarkStart w:id="209" w:name="_Toc296891202"/>
      <w:bookmarkStart w:id="210" w:name="_Toc296346663"/>
      <w:r>
        <w:rPr>
          <w:rFonts w:hint="eastAsia" w:ascii="宋体" w:hAnsi="宋体" w:eastAsia="宋体" w:cs="宋体"/>
          <w:b w:val="0"/>
          <w:color w:val="auto"/>
          <w:sz w:val="21"/>
          <w:szCs w:val="21"/>
          <w:highlight w:val="none"/>
        </w:rPr>
        <w:t>. 监</w:t>
      </w:r>
      <w:bookmarkEnd w:id="200"/>
      <w:bookmarkEnd w:id="201"/>
      <w:bookmarkEnd w:id="202"/>
      <w:bookmarkEnd w:id="203"/>
      <w:bookmarkEnd w:id="204"/>
      <w:bookmarkEnd w:id="205"/>
      <w:bookmarkEnd w:id="206"/>
      <w:bookmarkEnd w:id="207"/>
      <w:bookmarkEnd w:id="208"/>
      <w:bookmarkEnd w:id="209"/>
      <w:bookmarkEnd w:id="210"/>
      <w:r>
        <w:rPr>
          <w:rFonts w:hint="eastAsia" w:ascii="宋体" w:hAnsi="宋体" w:eastAsia="宋体" w:cs="宋体"/>
          <w:b w:val="0"/>
          <w:color w:val="auto"/>
          <w:sz w:val="21"/>
          <w:szCs w:val="21"/>
          <w:highlight w:val="none"/>
        </w:rPr>
        <w:t>理人</w:t>
      </w:r>
      <w:bookmarkEnd w:id="199"/>
    </w:p>
    <w:p w14:paraId="26C3E7E7">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4.1监理人的一般规定</w:t>
      </w:r>
    </w:p>
    <w:p w14:paraId="60B7228A">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关于监理人的监理内容：</w:t>
      </w:r>
      <w:r>
        <w:rPr>
          <w:rFonts w:hint="eastAsia" w:ascii="宋体" w:hAnsi="宋体" w:eastAsia="宋体" w:cs="宋体"/>
          <w:b w:val="0"/>
          <w:bCs w:val="0"/>
          <w:color w:val="auto"/>
          <w:sz w:val="21"/>
          <w:szCs w:val="21"/>
          <w:highlight w:val="none"/>
          <w:u w:val="single"/>
          <w:lang w:val="en-US" w:eastAsia="zh-CN"/>
        </w:rPr>
        <w:t xml:space="preserve">  /</w:t>
      </w:r>
      <w:r>
        <w:rPr>
          <w:rFonts w:hint="eastAsia" w:ascii="宋体" w:hAnsi="宋体" w:eastAsia="宋体" w:cs="宋体"/>
          <w:b w:val="0"/>
          <w:bCs w:val="0"/>
          <w:color w:val="auto"/>
          <w:sz w:val="21"/>
          <w:szCs w:val="21"/>
          <w:highlight w:val="none"/>
        </w:rPr>
        <w:t>。</w:t>
      </w:r>
    </w:p>
    <w:p w14:paraId="56072F9E">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关于监理人的监理权限：</w:t>
      </w:r>
      <w:r>
        <w:rPr>
          <w:rFonts w:hint="eastAsia" w:ascii="宋体" w:hAnsi="宋体" w:eastAsia="宋体" w:cs="宋体"/>
          <w:b w:val="0"/>
          <w:bCs w:val="0"/>
          <w:color w:val="auto"/>
          <w:sz w:val="21"/>
          <w:szCs w:val="21"/>
          <w:highlight w:val="none"/>
          <w:u w:val="single"/>
          <w:lang w:val="en-US" w:eastAsia="zh-CN"/>
        </w:rPr>
        <w:t xml:space="preserve">  /  </w:t>
      </w:r>
      <w:r>
        <w:rPr>
          <w:rFonts w:hint="eastAsia" w:ascii="宋体" w:hAnsi="宋体" w:eastAsia="宋体" w:cs="宋体"/>
          <w:b w:val="0"/>
          <w:bCs w:val="0"/>
          <w:color w:val="auto"/>
          <w:sz w:val="21"/>
          <w:szCs w:val="21"/>
          <w:highlight w:val="none"/>
        </w:rPr>
        <w:t xml:space="preserve">。 </w:t>
      </w:r>
    </w:p>
    <w:p w14:paraId="5DA61F6C">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关于监理人在施工现场的办公场所、生活场所的提供和费用承担的约定：</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u w:val="single"/>
        </w:rPr>
        <w:t>/</w:t>
      </w:r>
      <w:r>
        <w:rPr>
          <w:rFonts w:hint="eastAsia" w:ascii="宋体" w:hAnsi="宋体" w:eastAsia="宋体" w:cs="宋体"/>
          <w:b w:val="0"/>
          <w:bCs w:val="0"/>
          <w:color w:val="auto"/>
          <w:sz w:val="21"/>
          <w:szCs w:val="21"/>
          <w:highlight w:val="none"/>
        </w:rPr>
        <w:t>。</w:t>
      </w:r>
    </w:p>
    <w:p w14:paraId="67FA7C8B">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4.2 监理人员</w:t>
      </w:r>
    </w:p>
    <w:p w14:paraId="67E50294">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总</w:t>
      </w:r>
      <w:r>
        <w:rPr>
          <w:rFonts w:hint="eastAsia" w:ascii="宋体" w:hAnsi="宋体" w:eastAsia="宋体" w:cs="宋体"/>
          <w:b w:val="0"/>
          <w:bCs w:val="0"/>
          <w:color w:val="auto"/>
          <w:sz w:val="21"/>
          <w:szCs w:val="21"/>
          <w:highlight w:val="none"/>
          <w:lang w:eastAsia="zh-CN"/>
        </w:rPr>
        <w:t>发包人代表</w:t>
      </w:r>
      <w:r>
        <w:rPr>
          <w:rFonts w:hint="eastAsia" w:ascii="宋体" w:hAnsi="宋体" w:eastAsia="宋体" w:cs="宋体"/>
          <w:b w:val="0"/>
          <w:bCs w:val="0"/>
          <w:color w:val="auto"/>
          <w:sz w:val="21"/>
          <w:szCs w:val="21"/>
          <w:highlight w:val="none"/>
        </w:rPr>
        <w:t>：</w:t>
      </w:r>
    </w:p>
    <w:p w14:paraId="0728CCDE">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姓    名：</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u w:val="single"/>
          <w:lang w:val="en-US" w:eastAsia="zh-CN"/>
        </w:rPr>
        <w:t>/</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p>
    <w:p w14:paraId="4D5DF749">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职    务：</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u w:val="single"/>
          <w:lang w:val="en-US" w:eastAsia="zh-CN"/>
        </w:rPr>
        <w:t>/</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p>
    <w:p w14:paraId="1C872C87">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发包人代表</w:t>
      </w:r>
      <w:r>
        <w:rPr>
          <w:rFonts w:hint="eastAsia" w:ascii="宋体" w:hAnsi="宋体" w:eastAsia="宋体" w:cs="宋体"/>
          <w:b w:val="0"/>
          <w:bCs w:val="0"/>
          <w:color w:val="auto"/>
          <w:sz w:val="21"/>
          <w:szCs w:val="21"/>
          <w:highlight w:val="none"/>
        </w:rPr>
        <w:t>执业资格证书号：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u w:val="single"/>
          <w:lang w:val="en-US" w:eastAsia="zh-CN"/>
        </w:rPr>
        <w:t>/</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p>
    <w:p w14:paraId="1BC3D933">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联系电话：</w:t>
      </w:r>
      <w:r>
        <w:rPr>
          <w:rFonts w:hint="eastAsia" w:ascii="宋体" w:hAnsi="宋体" w:eastAsia="宋体" w:cs="宋体"/>
          <w:b w:val="0"/>
          <w:bCs w:val="0"/>
          <w:color w:val="auto"/>
          <w:sz w:val="21"/>
          <w:szCs w:val="21"/>
          <w:highlight w:val="none"/>
          <w:u w:val="single"/>
        </w:rPr>
        <w:t></w:t>
      </w:r>
      <w:r>
        <w:rPr>
          <w:rFonts w:hint="eastAsia" w:ascii="宋体" w:hAnsi="宋体" w:eastAsia="宋体" w:cs="宋体"/>
          <w:b w:val="0"/>
          <w:bCs w:val="0"/>
          <w:color w:val="auto"/>
          <w:sz w:val="21"/>
          <w:szCs w:val="21"/>
          <w:highlight w:val="none"/>
          <w:u w:val="single"/>
          <w:lang w:val="en-US" w:eastAsia="zh-CN"/>
        </w:rPr>
        <w:t>/</w:t>
      </w:r>
      <w:r>
        <w:rPr>
          <w:rFonts w:hint="eastAsia" w:ascii="宋体" w:hAnsi="宋体" w:eastAsia="宋体" w:cs="宋体"/>
          <w:b w:val="0"/>
          <w:bCs w:val="0"/>
          <w:color w:val="auto"/>
          <w:sz w:val="21"/>
          <w:szCs w:val="21"/>
          <w:highlight w:val="none"/>
          <w:u w:val="single"/>
        </w:rPr>
        <w:t>   </w:t>
      </w:r>
      <w:r>
        <w:rPr>
          <w:rFonts w:hint="eastAsia" w:ascii="宋体" w:hAnsi="宋体" w:eastAsia="宋体" w:cs="宋体"/>
          <w:b w:val="0"/>
          <w:bCs w:val="0"/>
          <w:color w:val="auto"/>
          <w:sz w:val="21"/>
          <w:szCs w:val="21"/>
          <w:highlight w:val="none"/>
        </w:rPr>
        <w:t>；</w:t>
      </w:r>
    </w:p>
    <w:p w14:paraId="16558CF8">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电子信箱：</w:t>
      </w:r>
      <w:r>
        <w:rPr>
          <w:rFonts w:hint="eastAsia" w:ascii="宋体" w:hAnsi="宋体" w:eastAsia="宋体" w:cs="宋体"/>
          <w:b w:val="0"/>
          <w:bCs w:val="0"/>
          <w:color w:val="auto"/>
          <w:sz w:val="21"/>
          <w:szCs w:val="21"/>
          <w:highlight w:val="none"/>
          <w:u w:val="single"/>
        </w:rPr>
        <w:t></w:t>
      </w:r>
      <w:r>
        <w:rPr>
          <w:rFonts w:hint="eastAsia" w:ascii="宋体" w:hAnsi="宋体" w:eastAsia="宋体" w:cs="宋体"/>
          <w:b w:val="0"/>
          <w:bCs w:val="0"/>
          <w:color w:val="auto"/>
          <w:sz w:val="21"/>
          <w:szCs w:val="21"/>
          <w:highlight w:val="none"/>
          <w:u w:val="single"/>
          <w:lang w:val="en-US" w:eastAsia="zh-CN"/>
        </w:rPr>
        <w:t>/</w:t>
      </w:r>
      <w:r>
        <w:rPr>
          <w:rFonts w:hint="eastAsia" w:ascii="宋体" w:hAnsi="宋体" w:eastAsia="宋体" w:cs="宋体"/>
          <w:b w:val="0"/>
          <w:bCs w:val="0"/>
          <w:color w:val="auto"/>
          <w:sz w:val="21"/>
          <w:szCs w:val="21"/>
          <w:highlight w:val="none"/>
          <w:u w:val="single"/>
        </w:rPr>
        <w:t>   </w:t>
      </w:r>
      <w:r>
        <w:rPr>
          <w:rFonts w:hint="eastAsia" w:ascii="宋体" w:hAnsi="宋体" w:eastAsia="宋体" w:cs="宋体"/>
          <w:b w:val="0"/>
          <w:bCs w:val="0"/>
          <w:color w:val="auto"/>
          <w:sz w:val="21"/>
          <w:szCs w:val="21"/>
          <w:highlight w:val="none"/>
        </w:rPr>
        <w:t>；</w:t>
      </w:r>
    </w:p>
    <w:p w14:paraId="38A95EFA">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通信地址：</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u w:val="single"/>
          <w:lang w:val="en-US" w:eastAsia="zh-CN"/>
        </w:rPr>
        <w:t>/</w:t>
      </w:r>
      <w:r>
        <w:rPr>
          <w:rFonts w:hint="eastAsia" w:ascii="宋体" w:hAnsi="宋体" w:eastAsia="宋体" w:cs="宋体"/>
          <w:b w:val="0"/>
          <w:bCs w:val="0"/>
          <w:color w:val="auto"/>
          <w:sz w:val="21"/>
          <w:szCs w:val="21"/>
          <w:highlight w:val="none"/>
          <w:u w:val="single"/>
        </w:rPr>
        <w:t xml:space="preserve">  </w:t>
      </w:r>
      <w:r>
        <w:rPr>
          <w:rFonts w:hint="eastAsia" w:ascii="宋体" w:hAnsi="宋体" w:eastAsia="宋体" w:cs="宋体"/>
          <w:b w:val="0"/>
          <w:bCs w:val="0"/>
          <w:color w:val="auto"/>
          <w:sz w:val="21"/>
          <w:szCs w:val="21"/>
          <w:highlight w:val="none"/>
        </w:rPr>
        <w:t>；</w:t>
      </w:r>
    </w:p>
    <w:p w14:paraId="3A092EE3">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关于监理人的其他约定：</w:t>
      </w:r>
      <w:r>
        <w:rPr>
          <w:rFonts w:hint="eastAsia" w:ascii="宋体" w:hAnsi="宋体" w:eastAsia="宋体" w:cs="宋体"/>
          <w:b w:val="0"/>
          <w:bCs w:val="0"/>
          <w:color w:val="auto"/>
          <w:sz w:val="21"/>
          <w:szCs w:val="21"/>
          <w:highlight w:val="none"/>
          <w:u w:val="single"/>
        </w:rPr>
        <w:t></w:t>
      </w:r>
      <w:r>
        <w:rPr>
          <w:rFonts w:hint="eastAsia" w:ascii="宋体" w:hAnsi="宋体" w:eastAsia="宋体" w:cs="宋体"/>
          <w:b w:val="0"/>
          <w:bCs w:val="0"/>
          <w:color w:val="auto"/>
          <w:sz w:val="21"/>
          <w:szCs w:val="21"/>
          <w:highlight w:val="none"/>
          <w:u w:val="single"/>
          <w:lang w:val="en-US" w:eastAsia="zh-CN"/>
        </w:rPr>
        <w:t>/</w:t>
      </w:r>
      <w:r>
        <w:rPr>
          <w:rFonts w:hint="eastAsia" w:ascii="宋体" w:hAnsi="宋体" w:eastAsia="宋体" w:cs="宋体"/>
          <w:b w:val="0"/>
          <w:bCs w:val="0"/>
          <w:color w:val="auto"/>
          <w:sz w:val="21"/>
          <w:szCs w:val="21"/>
          <w:highlight w:val="none"/>
          <w:u w:val="single"/>
        </w:rPr>
        <w:t>   </w:t>
      </w:r>
      <w:r>
        <w:rPr>
          <w:rFonts w:hint="eastAsia" w:ascii="宋体" w:hAnsi="宋体" w:eastAsia="宋体" w:cs="宋体"/>
          <w:b w:val="0"/>
          <w:bCs w:val="0"/>
          <w:color w:val="auto"/>
          <w:sz w:val="21"/>
          <w:szCs w:val="21"/>
          <w:highlight w:val="none"/>
        </w:rPr>
        <w:t>。</w:t>
      </w:r>
    </w:p>
    <w:p w14:paraId="6F91CD7E">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4.4 商定或确定</w:t>
      </w:r>
    </w:p>
    <w:p w14:paraId="26301CB0">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lang w:val="en-US" w:eastAsia="zh-CN"/>
        </w:rPr>
      </w:pPr>
      <w:bookmarkStart w:id="211" w:name="_Toc267251418"/>
      <w:r>
        <w:rPr>
          <w:rFonts w:hint="eastAsia" w:ascii="宋体" w:hAnsi="宋体" w:eastAsia="宋体" w:cs="宋体"/>
          <w:b w:val="0"/>
          <w:bCs w:val="0"/>
          <w:color w:val="auto"/>
          <w:sz w:val="21"/>
          <w:szCs w:val="21"/>
          <w:highlight w:val="none"/>
        </w:rPr>
        <w:t>在发包人和承包人不能通过协商达成一致意见时，发包人授权监理人对以下事项进行确定：</w:t>
      </w:r>
    </w:p>
    <w:p w14:paraId="44CF8D4D">
      <w:pPr>
        <w:pageBreakBefore w:val="0"/>
        <w:widowControl w:val="0"/>
        <w:kinsoku/>
        <w:wordWrap/>
        <w:overflowPunct/>
        <w:topLinePunct w:val="0"/>
        <w:autoSpaceDE w:val="0"/>
        <w:autoSpaceDN w:val="0"/>
        <w:bidi w:val="0"/>
        <w:adjustRightInd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（1）</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u w:val="single"/>
          <w:lang w:val="en-US" w:eastAsia="zh-CN"/>
        </w:rPr>
        <w:t>/</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p>
    <w:p w14:paraId="1F158A6E">
      <w:pPr>
        <w:pageBreakBefore w:val="0"/>
        <w:widowControl w:val="0"/>
        <w:kinsoku/>
        <w:wordWrap/>
        <w:overflowPunct/>
        <w:topLinePunct w:val="0"/>
        <w:autoSpaceDE w:val="0"/>
        <w:autoSpaceDN w:val="0"/>
        <w:bidi w:val="0"/>
        <w:adjustRightInd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（2）</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u w:val="single"/>
          <w:lang w:val="en-US" w:eastAsia="zh-CN"/>
        </w:rPr>
        <w:t>/</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p>
    <w:p w14:paraId="6C5C37F0">
      <w:pPr>
        <w:pageBreakBefore w:val="0"/>
        <w:widowControl w:val="0"/>
        <w:kinsoku/>
        <w:wordWrap/>
        <w:overflowPunct/>
        <w:topLinePunct w:val="0"/>
        <w:autoSpaceDE w:val="0"/>
        <w:autoSpaceDN w:val="0"/>
        <w:bidi w:val="0"/>
        <w:adjustRightInd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（3）</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u w:val="single"/>
          <w:lang w:val="en-US" w:eastAsia="zh-CN"/>
        </w:rPr>
        <w:t>/</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p>
    <w:p w14:paraId="22C1BE64">
      <w:pPr>
        <w:keepNext/>
        <w:keepLines/>
        <w:pageBreakBefore w:val="0"/>
        <w:widowControl w:val="0"/>
        <w:kinsoku/>
        <w:wordWrap/>
        <w:overflowPunct/>
        <w:topLinePunct w:val="0"/>
        <w:bidi w:val="0"/>
        <w:spacing w:line="360" w:lineRule="auto"/>
        <w:textAlignment w:val="auto"/>
        <w:outlineLvl w:val="3"/>
        <w:rPr>
          <w:rFonts w:hint="eastAsia" w:ascii="宋体" w:hAnsi="宋体" w:eastAsia="宋体" w:cs="宋体"/>
          <w:b w:val="0"/>
          <w:color w:val="auto"/>
          <w:sz w:val="21"/>
          <w:szCs w:val="21"/>
          <w:highlight w:val="none"/>
        </w:rPr>
      </w:pPr>
      <w:bookmarkStart w:id="212" w:name="_Toc351203637"/>
      <w:r>
        <w:rPr>
          <w:rFonts w:hint="eastAsia" w:ascii="宋体" w:hAnsi="宋体" w:eastAsia="宋体" w:cs="宋体"/>
          <w:b w:val="0"/>
          <w:color w:val="auto"/>
          <w:sz w:val="21"/>
          <w:szCs w:val="21"/>
          <w:highlight w:val="none"/>
        </w:rPr>
        <w:t>5</w:t>
      </w:r>
      <w:bookmarkEnd w:id="211"/>
      <w:bookmarkStart w:id="213" w:name="_Toc292559872"/>
      <w:bookmarkStart w:id="214" w:name="_Toc297120463"/>
      <w:bookmarkStart w:id="215" w:name="_Toc296347162"/>
      <w:bookmarkStart w:id="216" w:name="_Toc296503163"/>
      <w:bookmarkStart w:id="217" w:name="_Toc296890991"/>
      <w:bookmarkStart w:id="218" w:name="_Toc297048349"/>
      <w:bookmarkStart w:id="219" w:name="_Toc296346664"/>
      <w:bookmarkStart w:id="220" w:name="_Toc296891203"/>
      <w:bookmarkStart w:id="221" w:name="_Toc296944502"/>
      <w:bookmarkStart w:id="222" w:name="_Toc292559367"/>
      <w:r>
        <w:rPr>
          <w:rFonts w:hint="eastAsia" w:ascii="宋体" w:hAnsi="宋体" w:eastAsia="宋体" w:cs="宋体"/>
          <w:b w:val="0"/>
          <w:color w:val="auto"/>
          <w:sz w:val="21"/>
          <w:szCs w:val="21"/>
          <w:highlight w:val="none"/>
        </w:rPr>
        <w:t>. 工程质量</w:t>
      </w:r>
      <w:bookmarkEnd w:id="212"/>
    </w:p>
    <w:p w14:paraId="2C4872A7">
      <w:pPr>
        <w:pageBreakBefore w:val="0"/>
        <w:widowControl w:val="0"/>
        <w:kinsoku/>
        <w:wordWrap/>
        <w:overflowPunct/>
        <w:topLinePunct w:val="0"/>
        <w:bidi w:val="0"/>
        <w:spacing w:line="360" w:lineRule="auto"/>
        <w:ind w:firstLine="420" w:firstLineChars="200"/>
        <w:textAlignment w:val="auto"/>
        <w:outlineLvl w:val="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5.1 质量要求</w:t>
      </w:r>
    </w:p>
    <w:p w14:paraId="2C5E307C">
      <w:pPr>
        <w:pageBreakBefore w:val="0"/>
        <w:widowControl w:val="0"/>
        <w:kinsoku/>
        <w:wordWrap/>
        <w:overflowPunct/>
        <w:topLinePunct w:val="0"/>
        <w:bidi w:val="0"/>
        <w:spacing w:line="360" w:lineRule="auto"/>
        <w:ind w:firstLine="420" w:firstLineChars="200"/>
        <w:textAlignment w:val="auto"/>
        <w:outlineLvl w:val="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 xml:space="preserve">工程质量必须达到国家施工质量验收规范合格标准。 </w:t>
      </w:r>
    </w:p>
    <w:p w14:paraId="6897C2B4">
      <w:pPr>
        <w:pageBreakBefore w:val="0"/>
        <w:widowControl w:val="0"/>
        <w:kinsoku/>
        <w:wordWrap/>
        <w:overflowPunct/>
        <w:topLinePunct w:val="0"/>
        <w:bidi w:val="0"/>
        <w:spacing w:line="360" w:lineRule="auto"/>
        <w:ind w:firstLine="420" w:firstLineChars="200"/>
        <w:textAlignment w:val="auto"/>
        <w:outlineLvl w:val="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承包人必须严格按照施工图纸、工程技术要求及有关工程施工规范、规格和标准施工，并无条件的接受发包人全方位、全过程的监督管理。无论</w:t>
      </w:r>
      <w:r>
        <w:rPr>
          <w:rFonts w:hint="eastAsia" w:ascii="宋体" w:hAnsi="宋体" w:eastAsia="宋体" w:cs="宋体"/>
          <w:b w:val="0"/>
          <w:bCs w:val="0"/>
          <w:color w:val="auto"/>
          <w:sz w:val="21"/>
          <w:szCs w:val="21"/>
          <w:highlight w:val="none"/>
          <w:lang w:val="en-US" w:eastAsia="zh-CN"/>
        </w:rPr>
        <w:t>发包人代表</w:t>
      </w:r>
      <w:r>
        <w:rPr>
          <w:rFonts w:hint="eastAsia" w:ascii="宋体" w:hAnsi="宋体" w:eastAsia="宋体" w:cs="宋体"/>
          <w:b w:val="0"/>
          <w:bCs w:val="0"/>
          <w:color w:val="auto"/>
          <w:sz w:val="21"/>
          <w:szCs w:val="21"/>
          <w:highlight w:val="none"/>
        </w:rPr>
        <w:t>是否进行并通过了各项检验，均不解除承包人对自己承包的工程的质量所负的责任，除非质量问题是由非承包人原因引起的，而此类质量问题承包人须及时通知</w:t>
      </w:r>
      <w:r>
        <w:rPr>
          <w:rFonts w:hint="eastAsia" w:ascii="宋体" w:hAnsi="宋体" w:eastAsia="宋体" w:cs="宋体"/>
          <w:b w:val="0"/>
          <w:bCs w:val="0"/>
          <w:color w:val="auto"/>
          <w:sz w:val="21"/>
          <w:szCs w:val="21"/>
          <w:highlight w:val="none"/>
          <w:lang w:eastAsia="zh-CN"/>
        </w:rPr>
        <w:t>发包人代表</w:t>
      </w:r>
      <w:r>
        <w:rPr>
          <w:rFonts w:hint="eastAsia" w:ascii="宋体" w:hAnsi="宋体" w:eastAsia="宋体" w:cs="宋体"/>
          <w:b w:val="0"/>
          <w:bCs w:val="0"/>
          <w:color w:val="auto"/>
          <w:sz w:val="21"/>
          <w:szCs w:val="21"/>
          <w:highlight w:val="none"/>
        </w:rPr>
        <w:t>。</w:t>
      </w:r>
    </w:p>
    <w:p w14:paraId="0DE57611">
      <w:pPr>
        <w:pageBreakBefore w:val="0"/>
        <w:widowControl w:val="0"/>
        <w:kinsoku/>
        <w:wordWrap/>
        <w:overflowPunct/>
        <w:topLinePunct w:val="0"/>
        <w:bidi w:val="0"/>
        <w:spacing w:line="360" w:lineRule="auto"/>
        <w:ind w:firstLine="420" w:firstLineChars="200"/>
        <w:textAlignment w:val="auto"/>
        <w:outlineLvl w:val="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质量保证体系：承包人应按照合同规定，必须进行质量管理（QC），承包人应以GB/T19000《质量管理与质量保证》为标准，建立并保持一个健全的工程质量保证体系，完善质量管理制度，建立质量控制流程。</w:t>
      </w:r>
    </w:p>
    <w:p w14:paraId="25740493">
      <w:pPr>
        <w:pageBreakBefore w:val="0"/>
        <w:widowControl w:val="0"/>
        <w:kinsoku/>
        <w:wordWrap/>
        <w:overflowPunct/>
        <w:topLinePunct w:val="0"/>
        <w:bidi w:val="0"/>
        <w:spacing w:line="360" w:lineRule="auto"/>
        <w:ind w:firstLine="420" w:firstLineChars="200"/>
        <w:textAlignment w:val="auto"/>
        <w:outlineLvl w:val="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对造成质量未达到约定标准双方都有过错的，按各自责任大小承担损失。具体由双方友好协商，协商不成提交建设行政主管部门进行调解或向南通仲裁委提出仲裁。</w:t>
      </w:r>
    </w:p>
    <w:p w14:paraId="76BD3635">
      <w:pPr>
        <w:pageBreakBefore w:val="0"/>
        <w:widowControl w:val="0"/>
        <w:kinsoku/>
        <w:wordWrap/>
        <w:overflowPunct/>
        <w:topLinePunct w:val="0"/>
        <w:bidi w:val="0"/>
        <w:spacing w:line="360" w:lineRule="auto"/>
        <w:ind w:firstLine="420" w:firstLineChars="200"/>
        <w:textAlignment w:val="auto"/>
        <w:outlineLvl w:val="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双方对质量评定意见不一致时，由质监站进行质量评定。</w:t>
      </w:r>
    </w:p>
    <w:p w14:paraId="2CD187F6">
      <w:pPr>
        <w:pageBreakBefore w:val="0"/>
        <w:widowControl w:val="0"/>
        <w:kinsoku/>
        <w:wordWrap/>
        <w:overflowPunct/>
        <w:topLinePunct w:val="0"/>
        <w:bidi w:val="0"/>
        <w:spacing w:line="360" w:lineRule="auto"/>
        <w:ind w:firstLine="420" w:firstLineChars="200"/>
        <w:textAlignment w:val="auto"/>
        <w:outlineLvl w:val="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5</w:t>
      </w:r>
      <w:bookmarkStart w:id="223" w:name="_Toc318581164"/>
      <w:bookmarkStart w:id="224" w:name="_Toc297123496"/>
      <w:bookmarkStart w:id="225" w:name="_Toc300934949"/>
      <w:bookmarkStart w:id="226" w:name="_Toc297216155"/>
      <w:bookmarkStart w:id="227" w:name="_Toc312677997"/>
      <w:bookmarkStart w:id="228" w:name="_Toc303539106"/>
      <w:bookmarkStart w:id="229" w:name="_Toc304295527"/>
      <w:r>
        <w:rPr>
          <w:rFonts w:hint="eastAsia" w:ascii="宋体" w:hAnsi="宋体" w:eastAsia="宋体" w:cs="宋体"/>
          <w:b w:val="0"/>
          <w:bCs w:val="0"/>
          <w:color w:val="auto"/>
          <w:sz w:val="21"/>
          <w:szCs w:val="21"/>
          <w:highlight w:val="none"/>
        </w:rPr>
        <w:t>.1.1 特殊质量标准和要求：</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p>
    <w:p w14:paraId="7D45FA3E">
      <w:pPr>
        <w:pageBreakBefore w:val="0"/>
        <w:widowControl w:val="0"/>
        <w:kinsoku/>
        <w:wordWrap/>
        <w:overflowPunct/>
        <w:topLinePunct w:val="0"/>
        <w:bidi w:val="0"/>
        <w:spacing w:line="360" w:lineRule="auto"/>
        <w:ind w:firstLine="420" w:firstLineChars="200"/>
        <w:textAlignment w:val="auto"/>
        <w:outlineLvl w:val="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关于工程奖项的约定：</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p>
    <w:p w14:paraId="5344657F">
      <w:pPr>
        <w:pageBreakBefore w:val="0"/>
        <w:widowControl w:val="0"/>
        <w:kinsoku/>
        <w:wordWrap/>
        <w:overflowPunct/>
        <w:topLinePunct w:val="0"/>
        <w:bidi w:val="0"/>
        <w:spacing w:line="360" w:lineRule="auto"/>
        <w:ind w:firstLine="420" w:firstLineChars="200"/>
        <w:textAlignment w:val="auto"/>
        <w:outlineLvl w:val="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5.3 隐蔽工程检查、</w:t>
      </w:r>
    </w:p>
    <w:p w14:paraId="01368B68">
      <w:pPr>
        <w:pageBreakBefore w:val="0"/>
        <w:widowControl w:val="0"/>
        <w:kinsoku/>
        <w:wordWrap/>
        <w:overflowPunct/>
        <w:topLinePunct w:val="0"/>
        <w:bidi w:val="0"/>
        <w:spacing w:line="360" w:lineRule="auto"/>
        <w:ind w:firstLine="420" w:firstLineChars="200"/>
        <w:textAlignment w:val="auto"/>
        <w:outlineLvl w:val="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5.3.2承包人提前通知</w:t>
      </w:r>
      <w:r>
        <w:rPr>
          <w:rFonts w:hint="eastAsia" w:ascii="宋体" w:hAnsi="宋体" w:eastAsia="宋体" w:cs="宋体"/>
          <w:b w:val="0"/>
          <w:bCs w:val="0"/>
          <w:color w:val="auto"/>
          <w:sz w:val="21"/>
          <w:szCs w:val="21"/>
          <w:highlight w:val="none"/>
          <w:lang w:val="en-US" w:eastAsia="zh-CN"/>
        </w:rPr>
        <w:t>发包人</w:t>
      </w:r>
      <w:r>
        <w:rPr>
          <w:rFonts w:hint="eastAsia" w:ascii="宋体" w:hAnsi="宋体" w:eastAsia="宋体" w:cs="宋体"/>
          <w:b w:val="0"/>
          <w:bCs w:val="0"/>
          <w:color w:val="auto"/>
          <w:sz w:val="21"/>
          <w:szCs w:val="21"/>
          <w:highlight w:val="none"/>
        </w:rPr>
        <w:t>隐蔽工程检查的期限的约定：</w:t>
      </w:r>
      <w:r>
        <w:rPr>
          <w:rFonts w:hint="eastAsia" w:ascii="宋体" w:hAnsi="宋体" w:eastAsia="宋体" w:cs="宋体"/>
          <w:b w:val="0"/>
          <w:bCs w:val="0"/>
          <w:color w:val="auto"/>
          <w:sz w:val="21"/>
          <w:szCs w:val="21"/>
          <w:highlight w:val="none"/>
          <w:u w:val="single"/>
        </w:rPr>
        <w:t>隐蔽工程检查前48小时书面通知</w:t>
      </w:r>
      <w:r>
        <w:rPr>
          <w:rFonts w:hint="eastAsia" w:ascii="宋体" w:hAnsi="宋体" w:eastAsia="宋体" w:cs="宋体"/>
          <w:b w:val="0"/>
          <w:bCs w:val="0"/>
          <w:color w:val="auto"/>
          <w:sz w:val="21"/>
          <w:szCs w:val="21"/>
          <w:highlight w:val="none"/>
          <w:u w:val="single"/>
          <w:lang w:val="en-US" w:eastAsia="zh-CN"/>
        </w:rPr>
        <w:t>发包人</w:t>
      </w:r>
      <w:r>
        <w:rPr>
          <w:rFonts w:hint="eastAsia" w:ascii="宋体" w:hAnsi="宋体" w:eastAsia="宋体" w:cs="宋体"/>
          <w:b w:val="0"/>
          <w:bCs w:val="0"/>
          <w:color w:val="auto"/>
          <w:sz w:val="21"/>
          <w:szCs w:val="21"/>
          <w:highlight w:val="none"/>
        </w:rPr>
        <w:t>。</w:t>
      </w:r>
    </w:p>
    <w:p w14:paraId="289A94CF">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发包人</w:t>
      </w:r>
      <w:r>
        <w:rPr>
          <w:rFonts w:hint="eastAsia" w:ascii="宋体" w:hAnsi="宋体" w:eastAsia="宋体" w:cs="宋体"/>
          <w:b w:val="0"/>
          <w:bCs w:val="0"/>
          <w:color w:val="auto"/>
          <w:sz w:val="21"/>
          <w:szCs w:val="21"/>
          <w:highlight w:val="none"/>
        </w:rPr>
        <w:t>不能按时进行检查时，应提前</w:t>
      </w:r>
      <w:r>
        <w:rPr>
          <w:rFonts w:hint="eastAsia" w:ascii="宋体" w:hAnsi="宋体" w:eastAsia="宋体" w:cs="宋体"/>
          <w:b w:val="0"/>
          <w:bCs w:val="0"/>
          <w:color w:val="auto"/>
          <w:sz w:val="21"/>
          <w:szCs w:val="21"/>
          <w:highlight w:val="none"/>
          <w:u w:val="single"/>
        </w:rPr>
        <w:t xml:space="preserve">  24  </w:t>
      </w:r>
      <w:r>
        <w:rPr>
          <w:rFonts w:hint="eastAsia" w:ascii="宋体" w:hAnsi="宋体" w:eastAsia="宋体" w:cs="宋体"/>
          <w:b w:val="0"/>
          <w:bCs w:val="0"/>
          <w:color w:val="auto"/>
          <w:sz w:val="21"/>
          <w:szCs w:val="21"/>
          <w:highlight w:val="none"/>
        </w:rPr>
        <w:t>小时提交书面延期要求。</w:t>
      </w:r>
    </w:p>
    <w:p w14:paraId="73271D64">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关于延期最长不得超过：</w:t>
      </w:r>
      <w:r>
        <w:rPr>
          <w:rFonts w:hint="eastAsia" w:ascii="宋体" w:hAnsi="宋体" w:eastAsia="宋体" w:cs="宋体"/>
          <w:b w:val="0"/>
          <w:bCs w:val="0"/>
          <w:color w:val="auto"/>
          <w:sz w:val="21"/>
          <w:szCs w:val="21"/>
          <w:highlight w:val="none"/>
          <w:u w:val="single"/>
        </w:rPr>
        <w:t xml:space="preserve"> 48 </w:t>
      </w:r>
      <w:r>
        <w:rPr>
          <w:rFonts w:hint="eastAsia" w:ascii="宋体" w:hAnsi="宋体" w:eastAsia="宋体" w:cs="宋体"/>
          <w:b w:val="0"/>
          <w:bCs w:val="0"/>
          <w:color w:val="auto"/>
          <w:sz w:val="21"/>
          <w:szCs w:val="21"/>
          <w:highlight w:val="none"/>
        </w:rPr>
        <w:t>小时。</w:t>
      </w:r>
    </w:p>
    <w:p w14:paraId="0BF16B10">
      <w:pPr>
        <w:keepNext/>
        <w:keepLines/>
        <w:pageBreakBefore w:val="0"/>
        <w:widowControl w:val="0"/>
        <w:kinsoku/>
        <w:wordWrap/>
        <w:overflowPunct/>
        <w:topLinePunct w:val="0"/>
        <w:bidi w:val="0"/>
        <w:spacing w:line="360" w:lineRule="auto"/>
        <w:textAlignment w:val="auto"/>
        <w:outlineLvl w:val="3"/>
        <w:rPr>
          <w:rFonts w:hint="eastAsia" w:ascii="宋体" w:hAnsi="宋体" w:eastAsia="宋体" w:cs="宋体"/>
          <w:b w:val="0"/>
          <w:color w:val="auto"/>
          <w:sz w:val="21"/>
          <w:szCs w:val="21"/>
          <w:highlight w:val="none"/>
        </w:rPr>
      </w:pPr>
      <w:bookmarkStart w:id="230" w:name="_Toc351203638"/>
      <w:r>
        <w:rPr>
          <w:rFonts w:hint="eastAsia" w:ascii="宋体" w:hAnsi="宋体" w:eastAsia="宋体" w:cs="宋体"/>
          <w:b w:val="0"/>
          <w:color w:val="auto"/>
          <w:sz w:val="21"/>
          <w:szCs w:val="21"/>
          <w:highlight w:val="none"/>
        </w:rPr>
        <w:t>6. 安全文明施工与环境保护</w:t>
      </w:r>
      <w:bookmarkEnd w:id="230"/>
    </w:p>
    <w:p w14:paraId="7F5172E0">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6.1安全文明施工</w:t>
      </w:r>
    </w:p>
    <w:p w14:paraId="66BA332E">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6.1.1 项目安全生产的达标目标及相应事项的约定：</w:t>
      </w:r>
    </w:p>
    <w:p w14:paraId="5715C495">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承包人须对本合同范围内所有施工范围和施工人员负全部安全施工责任。承包人应严格按《建设工程安全生产管理条例》等法律、工程建设安全生产地有关管理规定，采取安全措施组织施工。若发生安全事故，一切责任由承包人承担。</w:t>
      </w:r>
    </w:p>
    <w:p w14:paraId="2E63991C">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满足江苏省、南通市等安监部门安全文明生产的要求，做好安全技术教育及交底，落实所有安全技术措施和人身防护用品。</w:t>
      </w:r>
    </w:p>
    <w:p w14:paraId="0C447C9F">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建立安全制度、安全检查制度、安全教育制度、工地班前活动制度、文明施工检查制度。</w:t>
      </w:r>
    </w:p>
    <w:p w14:paraId="3A6EAC5F">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承包人应严格按《建设工程安全生产管理条例》等法律、法规采取安全措施、组织施工，如发生事故，所造成的一切责任与后果均由承包人承担。</w:t>
      </w:r>
    </w:p>
    <w:p w14:paraId="563BF0BB">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承包人对施工现场的安全生产负总责。承包人在工地现场必须配备专职安全员；安全员必须持证上岗。</w:t>
      </w:r>
    </w:p>
    <w:p w14:paraId="782EAD56">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工程施工前，承包人应根据法律、法规、规范、标准等要求，制定安全施工标准及要求，负责向施工作业班组、作业人员作出详细的说明，并由双方签字确认。</w:t>
      </w:r>
    </w:p>
    <w:p w14:paraId="01865B23">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工程施工前，承包人使用的安全防护用具、机械设备、施工机具及配件，应当具有生产（制造）许可证、产品合格证，并在进入施工现场前进行查验，经</w:t>
      </w:r>
      <w:r>
        <w:rPr>
          <w:rFonts w:hint="eastAsia" w:ascii="宋体" w:hAnsi="宋体" w:eastAsia="宋体" w:cs="宋体"/>
          <w:b w:val="0"/>
          <w:bCs w:val="0"/>
          <w:color w:val="auto"/>
          <w:sz w:val="21"/>
          <w:szCs w:val="21"/>
          <w:highlight w:val="none"/>
          <w:u w:val="single"/>
          <w:lang w:eastAsia="zh-CN"/>
        </w:rPr>
        <w:t>发包人代表</w:t>
      </w:r>
      <w:r>
        <w:rPr>
          <w:rFonts w:hint="eastAsia" w:ascii="宋体" w:hAnsi="宋体" w:eastAsia="宋体" w:cs="宋体"/>
          <w:b w:val="0"/>
          <w:bCs w:val="0"/>
          <w:color w:val="auto"/>
          <w:sz w:val="21"/>
          <w:szCs w:val="21"/>
          <w:highlight w:val="none"/>
          <w:u w:val="single"/>
        </w:rPr>
        <w:t>签字确认后方可使用。</w:t>
      </w:r>
    </w:p>
    <w:p w14:paraId="7EC65A24">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特种作业人员，必须按照国家有关规定经过专门的安全作业培训，并取得特种作业操作资格证书后，方可上岗作业。</w:t>
      </w:r>
    </w:p>
    <w:p w14:paraId="237C8527">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承包人对因工程施工可能造成损害的毗邻建筑物、构筑物和地下管线等，应当采取专项防护措施。承包人应当遵守有关环境保护法律、法规的规定，在施工现场采取围墙喷雾降尘等措施，防止或减少粉尘、废气、废水、固体废物、噪声、振动和施工照明对人和环境的危害和污染。</w:t>
      </w:r>
    </w:p>
    <w:p w14:paraId="1AD7A888">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承包人必须建立完善的消防管理制度，并有专人负责现场的消防管理，施工现场须配备足够的消防器材，满足消防要求。承包人应当在施工现场建立消防安全责任制，确定消防安全责任人，制定用火、用电，使用易燃易爆材料等各项消防安全管理制度和操作规程，设置消防通道、消防水源，配备消防设施和灭火器材，并在施工现场设置明显标志。</w:t>
      </w:r>
    </w:p>
    <w:p w14:paraId="6C124D2F">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6.1.4 关于治安保卫的特别约定：</w:t>
      </w:r>
      <w:r>
        <w:rPr>
          <w:rFonts w:hint="eastAsia" w:ascii="宋体" w:hAnsi="宋体" w:eastAsia="宋体" w:cs="宋体"/>
          <w:b w:val="0"/>
          <w:bCs w:val="0"/>
          <w:color w:val="auto"/>
          <w:sz w:val="21"/>
          <w:szCs w:val="21"/>
          <w:highlight w:val="none"/>
          <w:u w:val="single"/>
        </w:rPr>
        <w:t xml:space="preserve">按通用条款执行   </w:t>
      </w:r>
      <w:r>
        <w:rPr>
          <w:rFonts w:hint="eastAsia" w:ascii="宋体" w:hAnsi="宋体" w:eastAsia="宋体" w:cs="宋体"/>
          <w:b w:val="0"/>
          <w:bCs w:val="0"/>
          <w:color w:val="auto"/>
          <w:sz w:val="21"/>
          <w:szCs w:val="21"/>
          <w:highlight w:val="none"/>
        </w:rPr>
        <w:t>。</w:t>
      </w:r>
    </w:p>
    <w:p w14:paraId="5866AAD5">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关于编制施工场地治安管理计划的约定：</w:t>
      </w:r>
      <w:r>
        <w:rPr>
          <w:rFonts w:hint="eastAsia" w:ascii="宋体" w:hAnsi="宋体" w:eastAsia="宋体" w:cs="宋体"/>
          <w:b w:val="0"/>
          <w:bCs w:val="0"/>
          <w:color w:val="auto"/>
          <w:sz w:val="21"/>
          <w:szCs w:val="21"/>
          <w:highlight w:val="none"/>
          <w:u w:val="single"/>
        </w:rPr>
        <w:t>开工前三天提供施工场地治安管理计划</w:t>
      </w:r>
      <w:r>
        <w:rPr>
          <w:rFonts w:hint="eastAsia" w:ascii="宋体" w:hAnsi="宋体" w:eastAsia="宋体" w:cs="宋体"/>
          <w:b w:val="0"/>
          <w:bCs w:val="0"/>
          <w:color w:val="auto"/>
          <w:sz w:val="21"/>
          <w:szCs w:val="21"/>
          <w:highlight w:val="none"/>
        </w:rPr>
        <w:t>。</w:t>
      </w:r>
    </w:p>
    <w:p w14:paraId="3090685B">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6.1.5 文明施工</w:t>
      </w:r>
    </w:p>
    <w:p w14:paraId="72144DE7">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合同当事人对文明施工的要求：</w:t>
      </w:r>
      <w:r>
        <w:rPr>
          <w:rFonts w:hint="eastAsia" w:ascii="宋体" w:hAnsi="宋体" w:eastAsia="宋体" w:cs="宋体"/>
          <w:b w:val="0"/>
          <w:bCs w:val="0"/>
          <w:color w:val="auto"/>
          <w:sz w:val="21"/>
          <w:szCs w:val="21"/>
          <w:highlight w:val="none"/>
          <w:u w:val="single"/>
        </w:rPr>
        <w:t>承包人应满足标准化工地要求，做好场地清理及相关工作。施工现场的材料堆放要整齐，机械停放有序，做到工完料清；遵守环境卫生管理的有关规定，符合清洁卫生要求；定期地将所有建筑垃圾从施工场地清除，并运出场外；交工前，将所有剩余的建筑材料运走或运至指定地点堆放，将所有施工机械和设备从施工场地运走</w:t>
      </w:r>
      <w:r>
        <w:rPr>
          <w:rFonts w:hint="eastAsia" w:ascii="宋体" w:hAnsi="宋体" w:eastAsia="宋体" w:cs="宋体"/>
          <w:b w:val="0"/>
          <w:bCs w:val="0"/>
          <w:color w:val="auto"/>
          <w:sz w:val="21"/>
          <w:szCs w:val="21"/>
          <w:highlight w:val="none"/>
        </w:rPr>
        <w:t>。</w:t>
      </w:r>
    </w:p>
    <w:p w14:paraId="4EF6A1AB">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6.1.6 关于安全文明施工费支付比例和支付期限的约定：</w:t>
      </w:r>
      <w:r>
        <w:rPr>
          <w:rFonts w:hint="eastAsia" w:ascii="宋体" w:hAnsi="宋体" w:eastAsia="宋体" w:cs="宋体"/>
          <w:b w:val="0"/>
          <w:bCs w:val="0"/>
          <w:color w:val="auto"/>
          <w:sz w:val="21"/>
          <w:szCs w:val="21"/>
          <w:highlight w:val="none"/>
          <w:u w:val="single"/>
        </w:rPr>
        <w:t xml:space="preserve">无  </w:t>
      </w:r>
      <w:r>
        <w:rPr>
          <w:rFonts w:hint="eastAsia" w:ascii="宋体" w:hAnsi="宋体" w:eastAsia="宋体" w:cs="宋体"/>
          <w:b w:val="0"/>
          <w:bCs w:val="0"/>
          <w:color w:val="auto"/>
          <w:sz w:val="21"/>
          <w:szCs w:val="21"/>
          <w:highlight w:val="none"/>
        </w:rPr>
        <w:t>。</w:t>
      </w:r>
    </w:p>
    <w:bookmarkEnd w:id="223"/>
    <w:bookmarkEnd w:id="224"/>
    <w:bookmarkEnd w:id="225"/>
    <w:bookmarkEnd w:id="226"/>
    <w:bookmarkEnd w:id="227"/>
    <w:bookmarkEnd w:id="228"/>
    <w:bookmarkEnd w:id="229"/>
    <w:p w14:paraId="5D232C6D">
      <w:pPr>
        <w:keepNext/>
        <w:keepLines/>
        <w:pageBreakBefore w:val="0"/>
        <w:widowControl w:val="0"/>
        <w:kinsoku/>
        <w:wordWrap/>
        <w:overflowPunct/>
        <w:topLinePunct w:val="0"/>
        <w:bidi w:val="0"/>
        <w:spacing w:line="360" w:lineRule="auto"/>
        <w:textAlignment w:val="auto"/>
        <w:outlineLvl w:val="3"/>
        <w:rPr>
          <w:rFonts w:hint="eastAsia" w:ascii="宋体" w:hAnsi="宋体" w:eastAsia="宋体" w:cs="宋体"/>
          <w:b w:val="0"/>
          <w:color w:val="auto"/>
          <w:sz w:val="21"/>
          <w:szCs w:val="21"/>
          <w:highlight w:val="none"/>
        </w:rPr>
      </w:pPr>
      <w:bookmarkStart w:id="231" w:name="_Toc351203639"/>
      <w:r>
        <w:rPr>
          <w:rFonts w:hint="eastAsia" w:ascii="宋体" w:hAnsi="宋体" w:eastAsia="宋体" w:cs="宋体"/>
          <w:b w:val="0"/>
          <w:color w:val="auto"/>
          <w:sz w:val="21"/>
          <w:szCs w:val="21"/>
          <w:highlight w:val="none"/>
        </w:rPr>
        <w:t>7. 工期和进度</w:t>
      </w:r>
      <w:bookmarkEnd w:id="231"/>
    </w:p>
    <w:p w14:paraId="1AB58BA5">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7.1 施工组织设计</w:t>
      </w:r>
    </w:p>
    <w:p w14:paraId="308F8292">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rPr>
        <w:t>7.1.1 合</w:t>
      </w:r>
      <w:r>
        <w:rPr>
          <w:rFonts w:hint="eastAsia" w:ascii="宋体" w:hAnsi="宋体" w:eastAsia="宋体" w:cs="宋体"/>
          <w:b w:val="0"/>
          <w:bCs w:val="0"/>
          <w:color w:val="auto"/>
          <w:kern w:val="0"/>
          <w:sz w:val="21"/>
          <w:szCs w:val="21"/>
          <w:highlight w:val="none"/>
        </w:rPr>
        <w:t>同当事人约定的施工组织设计应包括的其他内容：</w:t>
      </w:r>
      <w:r>
        <w:rPr>
          <w:rFonts w:hint="eastAsia" w:ascii="宋体" w:hAnsi="宋体" w:eastAsia="宋体" w:cs="宋体"/>
          <w:b w:val="0"/>
          <w:bCs w:val="0"/>
          <w:color w:val="auto"/>
          <w:sz w:val="21"/>
          <w:szCs w:val="21"/>
          <w:highlight w:val="none"/>
          <w:u w:val="single"/>
        </w:rPr>
        <w:t>承包人编制的进度计划中应明确各分部完成的具体时间，关键线路，劳动力动态变化图等。发包人每天记录施工人数，实际小于计划人数时，按每人每天向发包人支付违约金100元/人·天。</w:t>
      </w:r>
    </w:p>
    <w:p w14:paraId="2C7B4C2E">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里程碑节点（竣工验收）实际进度滞后计划进度时，承包人在接到</w:t>
      </w:r>
      <w:r>
        <w:rPr>
          <w:rFonts w:hint="eastAsia" w:ascii="宋体" w:hAnsi="宋体" w:eastAsia="宋体" w:cs="宋体"/>
          <w:b w:val="0"/>
          <w:bCs w:val="0"/>
          <w:color w:val="auto"/>
          <w:sz w:val="21"/>
          <w:szCs w:val="21"/>
          <w:highlight w:val="none"/>
          <w:u w:val="single"/>
          <w:lang w:eastAsia="zh-CN"/>
        </w:rPr>
        <w:t>建设单位通知单</w:t>
      </w:r>
      <w:r>
        <w:rPr>
          <w:rFonts w:hint="eastAsia" w:ascii="宋体" w:hAnsi="宋体" w:eastAsia="宋体" w:cs="宋体"/>
          <w:b w:val="0"/>
          <w:bCs w:val="0"/>
          <w:color w:val="auto"/>
          <w:sz w:val="21"/>
          <w:szCs w:val="21"/>
          <w:highlight w:val="none"/>
          <w:u w:val="single"/>
        </w:rPr>
        <w:t>后，必须3天内提交书面的纠偏调整措施并认真实施。如纠偏不力致使主要节点滞后超过7天处1000元/次的违约金。</w:t>
      </w:r>
    </w:p>
    <w:p w14:paraId="0F50B564">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因承包人原因未按合同工期完成竣工验收，则工期履约保证金不予退还。</w:t>
      </w:r>
    </w:p>
    <w:p w14:paraId="23547D18">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sz w:val="21"/>
          <w:szCs w:val="21"/>
          <w:highlight w:val="none"/>
        </w:rPr>
        <w:t xml:space="preserve">7.1.2 </w:t>
      </w:r>
      <w:r>
        <w:rPr>
          <w:rFonts w:hint="eastAsia" w:ascii="宋体" w:hAnsi="宋体" w:eastAsia="宋体" w:cs="宋体"/>
          <w:b w:val="0"/>
          <w:bCs w:val="0"/>
          <w:color w:val="auto"/>
          <w:kern w:val="0"/>
          <w:sz w:val="21"/>
          <w:szCs w:val="21"/>
          <w:highlight w:val="none"/>
        </w:rPr>
        <w:t>施工组织设计的提交和修改</w:t>
      </w:r>
    </w:p>
    <w:p w14:paraId="68D74507">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承包人提交详细施工组织设计的期限的约定：</w:t>
      </w:r>
      <w:r>
        <w:rPr>
          <w:rFonts w:hint="eastAsia" w:ascii="宋体" w:hAnsi="宋体" w:eastAsia="宋体" w:cs="宋体"/>
          <w:b w:val="0"/>
          <w:bCs w:val="0"/>
          <w:color w:val="auto"/>
          <w:sz w:val="21"/>
          <w:szCs w:val="21"/>
          <w:highlight w:val="none"/>
          <w:u w:val="single"/>
        </w:rPr>
        <w:t>中标结果公布之日起</w:t>
      </w:r>
      <w:r>
        <w:rPr>
          <w:rFonts w:hint="eastAsia" w:ascii="宋体" w:hAnsi="宋体" w:eastAsia="宋体" w:cs="宋体"/>
          <w:b w:val="0"/>
          <w:bCs w:val="0"/>
          <w:color w:val="auto"/>
          <w:sz w:val="21"/>
          <w:szCs w:val="21"/>
          <w:highlight w:val="none"/>
          <w:u w:val="single"/>
          <w:lang w:val="en-US" w:eastAsia="zh-CN"/>
        </w:rPr>
        <w:t>3</w:t>
      </w:r>
      <w:r>
        <w:rPr>
          <w:rFonts w:hint="eastAsia" w:ascii="宋体" w:hAnsi="宋体" w:eastAsia="宋体" w:cs="宋体"/>
          <w:b w:val="0"/>
          <w:bCs w:val="0"/>
          <w:color w:val="auto"/>
          <w:sz w:val="21"/>
          <w:szCs w:val="21"/>
          <w:highlight w:val="none"/>
          <w:u w:val="single"/>
        </w:rPr>
        <w:t>天内</w:t>
      </w:r>
      <w:r>
        <w:rPr>
          <w:rFonts w:hint="eastAsia" w:ascii="宋体" w:hAnsi="宋体" w:eastAsia="宋体" w:cs="宋体"/>
          <w:b w:val="0"/>
          <w:bCs w:val="0"/>
          <w:color w:val="auto"/>
          <w:sz w:val="21"/>
          <w:szCs w:val="21"/>
          <w:highlight w:val="none"/>
        </w:rPr>
        <w:t>。</w:t>
      </w:r>
    </w:p>
    <w:p w14:paraId="4C5CF228">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发包人在收到详细的施工组织设计后确认或提出修改意见的期限：</w:t>
      </w:r>
      <w:r>
        <w:rPr>
          <w:rFonts w:hint="eastAsia" w:ascii="宋体" w:hAnsi="宋体" w:eastAsia="宋体" w:cs="宋体"/>
          <w:b w:val="0"/>
          <w:bCs w:val="0"/>
          <w:color w:val="auto"/>
          <w:sz w:val="21"/>
          <w:szCs w:val="21"/>
          <w:highlight w:val="none"/>
          <w:u w:val="single"/>
        </w:rPr>
        <w:t xml:space="preserve">收到文件后3天内  </w:t>
      </w:r>
      <w:r>
        <w:rPr>
          <w:rFonts w:hint="eastAsia" w:ascii="宋体" w:hAnsi="宋体" w:eastAsia="宋体" w:cs="宋体"/>
          <w:b w:val="0"/>
          <w:bCs w:val="0"/>
          <w:color w:val="auto"/>
          <w:sz w:val="21"/>
          <w:szCs w:val="21"/>
          <w:highlight w:val="none"/>
        </w:rPr>
        <w:t>。</w:t>
      </w:r>
    </w:p>
    <w:p w14:paraId="166DDDF2">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7</w:t>
      </w:r>
      <w:bookmarkStart w:id="232" w:name="_Toc312678005"/>
      <w:bookmarkStart w:id="233" w:name="_Toc312677479"/>
      <w:bookmarkStart w:id="234" w:name="_Toc303539123"/>
      <w:bookmarkStart w:id="235" w:name="_Toc297216173"/>
      <w:bookmarkStart w:id="236" w:name="_Toc297123514"/>
      <w:bookmarkStart w:id="237" w:name="_Toc304295541"/>
      <w:bookmarkStart w:id="238" w:name="_Toc300934966"/>
      <w:r>
        <w:rPr>
          <w:rFonts w:hint="eastAsia" w:ascii="宋体" w:hAnsi="宋体" w:eastAsia="宋体" w:cs="宋体"/>
          <w:b w:val="0"/>
          <w:bCs w:val="0"/>
          <w:color w:val="auto"/>
          <w:sz w:val="21"/>
          <w:szCs w:val="21"/>
          <w:highlight w:val="none"/>
        </w:rPr>
        <w:t>.2 施工进度计划</w:t>
      </w:r>
    </w:p>
    <w:p w14:paraId="67B7F67D">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7.2.2 施工进度计划的修订</w:t>
      </w:r>
    </w:p>
    <w:p w14:paraId="5893E057">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发包人在收到修订的施工进度计划后确认或提出修改意见的期限：</w:t>
      </w:r>
      <w:r>
        <w:rPr>
          <w:rFonts w:hint="eastAsia" w:ascii="宋体" w:hAnsi="宋体" w:eastAsia="宋体" w:cs="宋体"/>
          <w:b w:val="0"/>
          <w:bCs w:val="0"/>
          <w:color w:val="auto"/>
          <w:sz w:val="21"/>
          <w:szCs w:val="21"/>
          <w:highlight w:val="none"/>
          <w:u w:val="single"/>
        </w:rPr>
        <w:t>收到文件后3天内</w:t>
      </w:r>
      <w:r>
        <w:rPr>
          <w:rFonts w:hint="eastAsia" w:ascii="宋体" w:hAnsi="宋体" w:eastAsia="宋体" w:cs="宋体"/>
          <w:b w:val="0"/>
          <w:bCs w:val="0"/>
          <w:color w:val="auto"/>
          <w:sz w:val="21"/>
          <w:szCs w:val="21"/>
          <w:highlight w:val="none"/>
        </w:rPr>
        <w:t>。</w:t>
      </w:r>
    </w:p>
    <w:p w14:paraId="0F3D96D6">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7.3 开工</w:t>
      </w:r>
    </w:p>
    <w:p w14:paraId="0BD6C836">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7.3.1 开工准备</w:t>
      </w:r>
    </w:p>
    <w:p w14:paraId="0F8A9170">
      <w:pPr>
        <w:pageBreakBefore w:val="0"/>
        <w:widowControl w:val="0"/>
        <w:kinsoku/>
        <w:wordWrap/>
        <w:overflowPunct/>
        <w:topLinePunct w:val="0"/>
        <w:bidi w:val="0"/>
        <w:spacing w:line="360" w:lineRule="auto"/>
        <w:ind w:firstLine="645"/>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关于承包人提交工程开工报审表的期限：</w:t>
      </w:r>
      <w:r>
        <w:rPr>
          <w:rFonts w:hint="eastAsia" w:ascii="宋体" w:hAnsi="宋体" w:eastAsia="宋体" w:cs="宋体"/>
          <w:b w:val="0"/>
          <w:bCs w:val="0"/>
          <w:color w:val="auto"/>
          <w:sz w:val="21"/>
          <w:szCs w:val="21"/>
          <w:highlight w:val="none"/>
          <w:u w:val="single"/>
        </w:rPr>
        <w:t>中标结果公布之日起</w:t>
      </w:r>
      <w:r>
        <w:rPr>
          <w:rFonts w:hint="eastAsia" w:ascii="宋体" w:hAnsi="宋体" w:eastAsia="宋体" w:cs="宋体"/>
          <w:b w:val="0"/>
          <w:bCs w:val="0"/>
          <w:color w:val="auto"/>
          <w:sz w:val="21"/>
          <w:szCs w:val="21"/>
          <w:highlight w:val="none"/>
          <w:u w:val="single"/>
          <w:lang w:val="en-US" w:eastAsia="zh-CN"/>
        </w:rPr>
        <w:t>3</w:t>
      </w:r>
      <w:r>
        <w:rPr>
          <w:rFonts w:hint="eastAsia" w:ascii="宋体" w:hAnsi="宋体" w:eastAsia="宋体" w:cs="宋体"/>
          <w:b w:val="0"/>
          <w:bCs w:val="0"/>
          <w:color w:val="auto"/>
          <w:sz w:val="21"/>
          <w:szCs w:val="21"/>
          <w:highlight w:val="none"/>
          <w:u w:val="single"/>
        </w:rPr>
        <w:t>天内</w:t>
      </w:r>
      <w:r>
        <w:rPr>
          <w:rFonts w:hint="eastAsia" w:ascii="宋体" w:hAnsi="宋体" w:eastAsia="宋体" w:cs="宋体"/>
          <w:b w:val="0"/>
          <w:bCs w:val="0"/>
          <w:color w:val="auto"/>
          <w:sz w:val="21"/>
          <w:szCs w:val="21"/>
          <w:highlight w:val="none"/>
        </w:rPr>
        <w:t>。</w:t>
      </w:r>
    </w:p>
    <w:p w14:paraId="4B695D03">
      <w:pPr>
        <w:pageBreakBefore w:val="0"/>
        <w:widowControl w:val="0"/>
        <w:kinsoku/>
        <w:wordWrap/>
        <w:overflowPunct/>
        <w:topLinePunct w:val="0"/>
        <w:bidi w:val="0"/>
        <w:spacing w:line="360" w:lineRule="auto"/>
        <w:ind w:firstLine="645"/>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关于发包人应完成的其他开工准备工作及期限：</w:t>
      </w:r>
      <w:r>
        <w:rPr>
          <w:rFonts w:hint="eastAsia" w:ascii="宋体" w:hAnsi="宋体" w:eastAsia="宋体" w:cs="宋体"/>
          <w:b w:val="0"/>
          <w:bCs w:val="0"/>
          <w:color w:val="auto"/>
          <w:sz w:val="21"/>
          <w:szCs w:val="21"/>
          <w:highlight w:val="none"/>
          <w:u w:val="single"/>
        </w:rPr>
        <w:t>开工前组织图纸会审、设计交底会议</w:t>
      </w:r>
      <w:r>
        <w:rPr>
          <w:rFonts w:hint="eastAsia" w:ascii="宋体" w:hAnsi="宋体" w:eastAsia="宋体" w:cs="宋体"/>
          <w:b w:val="0"/>
          <w:bCs w:val="0"/>
          <w:color w:val="auto"/>
          <w:sz w:val="21"/>
          <w:szCs w:val="21"/>
          <w:highlight w:val="none"/>
        </w:rPr>
        <w:t>。</w:t>
      </w:r>
    </w:p>
    <w:p w14:paraId="0EC5746A">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关于承包人应完成的其他开工准备工作及期限：</w:t>
      </w:r>
      <w:r>
        <w:rPr>
          <w:rFonts w:hint="eastAsia" w:ascii="宋体" w:hAnsi="宋体" w:eastAsia="宋体" w:cs="宋体"/>
          <w:b w:val="0"/>
          <w:bCs w:val="0"/>
          <w:color w:val="auto"/>
          <w:sz w:val="21"/>
          <w:szCs w:val="21"/>
          <w:highlight w:val="none"/>
          <w:u w:val="single"/>
        </w:rPr>
        <w:t>遵守政府有关主管部门对施工场地交通、施工噪音、环境保护和安全生产等的管理规定，按规定办理有关手续，并以书面形式通知发包人。</w:t>
      </w:r>
    </w:p>
    <w:p w14:paraId="3BA37AD0">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7.3.2开工通知</w:t>
      </w:r>
    </w:p>
    <w:p w14:paraId="4DC46359">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因发包人原因未能在计划开工日期之日起</w:t>
      </w:r>
      <w:r>
        <w:rPr>
          <w:rFonts w:hint="eastAsia" w:ascii="宋体" w:hAnsi="宋体" w:eastAsia="宋体" w:cs="宋体"/>
          <w:b w:val="0"/>
          <w:bCs w:val="0"/>
          <w:color w:val="auto"/>
          <w:sz w:val="21"/>
          <w:szCs w:val="21"/>
          <w:highlight w:val="none"/>
          <w:u w:val="single"/>
          <w:lang w:val="en-US" w:eastAsia="zh-CN"/>
        </w:rPr>
        <w:t>90</w:t>
      </w:r>
      <w:r>
        <w:rPr>
          <w:rFonts w:hint="eastAsia" w:ascii="宋体" w:hAnsi="宋体" w:eastAsia="宋体" w:cs="宋体"/>
          <w:b w:val="0"/>
          <w:bCs w:val="0"/>
          <w:color w:val="auto"/>
          <w:sz w:val="21"/>
          <w:szCs w:val="21"/>
          <w:highlight w:val="none"/>
        </w:rPr>
        <w:t>天内发出开工通知的，承包人有权提出价格调整要求，或者解除合同。</w:t>
      </w:r>
    </w:p>
    <w:bookmarkEnd w:id="232"/>
    <w:bookmarkEnd w:id="233"/>
    <w:bookmarkEnd w:id="234"/>
    <w:bookmarkEnd w:id="235"/>
    <w:bookmarkEnd w:id="236"/>
    <w:bookmarkEnd w:id="237"/>
    <w:bookmarkEnd w:id="238"/>
    <w:p w14:paraId="6674DD52">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7.4 测量放线</w:t>
      </w:r>
    </w:p>
    <w:p w14:paraId="449EBEA4">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rPr>
        <w:t>7.4.1发包人向承包人提供测量基准点、基准线和水准点及其书面资料的期限：</w:t>
      </w:r>
      <w:r>
        <w:rPr>
          <w:rFonts w:hint="eastAsia" w:ascii="宋体" w:hAnsi="宋体" w:eastAsia="宋体" w:cs="宋体"/>
          <w:b w:val="0"/>
          <w:bCs w:val="0"/>
          <w:color w:val="auto"/>
          <w:sz w:val="21"/>
          <w:szCs w:val="21"/>
          <w:highlight w:val="none"/>
          <w:u w:val="single"/>
        </w:rPr>
        <w:t>中标结果公布之日起7天内</w:t>
      </w:r>
      <w:r>
        <w:rPr>
          <w:rFonts w:hint="eastAsia" w:ascii="宋体" w:hAnsi="宋体" w:eastAsia="宋体" w:cs="宋体"/>
          <w:b w:val="0"/>
          <w:bCs w:val="0"/>
          <w:color w:val="auto"/>
          <w:sz w:val="21"/>
          <w:szCs w:val="21"/>
          <w:highlight w:val="none"/>
        </w:rPr>
        <w:t>。</w:t>
      </w:r>
    </w:p>
    <w:p w14:paraId="4397E195">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7</w:t>
      </w:r>
      <w:bookmarkStart w:id="239" w:name="_Toc297123516"/>
      <w:bookmarkStart w:id="240" w:name="_Toc297216175"/>
      <w:bookmarkStart w:id="241" w:name="_Toc300934968"/>
      <w:bookmarkStart w:id="242" w:name="_Toc303539125"/>
      <w:bookmarkStart w:id="243" w:name="_Toc304295546"/>
      <w:bookmarkStart w:id="244" w:name="_Toc312677484"/>
      <w:bookmarkStart w:id="245" w:name="_Toc312678010"/>
      <w:r>
        <w:rPr>
          <w:rFonts w:hint="eastAsia" w:ascii="宋体" w:hAnsi="宋体" w:eastAsia="宋体" w:cs="宋体"/>
          <w:b w:val="0"/>
          <w:bCs w:val="0"/>
          <w:color w:val="auto"/>
          <w:sz w:val="21"/>
          <w:szCs w:val="21"/>
          <w:highlight w:val="none"/>
        </w:rPr>
        <w:t>.5 工期延误</w:t>
      </w:r>
      <w:bookmarkEnd w:id="239"/>
      <w:bookmarkEnd w:id="240"/>
      <w:bookmarkEnd w:id="241"/>
      <w:bookmarkEnd w:id="242"/>
      <w:bookmarkEnd w:id="243"/>
      <w:bookmarkEnd w:id="244"/>
      <w:bookmarkEnd w:id="245"/>
    </w:p>
    <w:p w14:paraId="46005996">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7.5.1 因发包人原因导致工期延误</w:t>
      </w:r>
    </w:p>
    <w:p w14:paraId="63668355">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rPr>
        <w:t>（7）因发包人原因导致工期延误的其他情形：</w:t>
      </w:r>
      <w:r>
        <w:rPr>
          <w:rFonts w:hint="eastAsia" w:ascii="宋体" w:hAnsi="宋体" w:eastAsia="宋体" w:cs="宋体"/>
          <w:b w:val="0"/>
          <w:bCs w:val="0"/>
          <w:color w:val="auto"/>
          <w:sz w:val="21"/>
          <w:szCs w:val="21"/>
          <w:highlight w:val="none"/>
          <w:u w:val="single"/>
        </w:rPr>
        <w:t>①因发包人未在开工前提供施工场地，提供图纸；②因发包人原因造成工程延期开工、停建、缓建、暂停施工（不含勒令停工）；③因发包人原因提出的单次设计变更导致工程量增加超过合同总价的8%以上的；④由市级以上有关部门正式发布和认定的自然灾害。</w:t>
      </w:r>
    </w:p>
    <w:p w14:paraId="1FDD8F35">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上述情况发生后，承包人须就延误的内容，向发包人提交书面报告办理延期手续，经发包人批准后方可顺延工期，否则工期不予顺延。</w:t>
      </w:r>
    </w:p>
    <w:p w14:paraId="67A3E0D0">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因发包人原因导致工期延误，不论工期是否顺延，承包人不得向发包人主张相应的误工、窝工等费用赔偿。</w:t>
      </w:r>
    </w:p>
    <w:p w14:paraId="7535C640">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7</w:t>
      </w:r>
      <w:bookmarkStart w:id="246" w:name="_Toc312677486"/>
      <w:bookmarkStart w:id="247" w:name="_Toc318581169"/>
      <w:bookmarkStart w:id="248" w:name="_Toc312678012"/>
      <w:bookmarkStart w:id="249" w:name="_Toc297123518"/>
      <w:bookmarkStart w:id="250" w:name="_Toc304295548"/>
      <w:bookmarkStart w:id="251" w:name="_Toc300934970"/>
      <w:bookmarkStart w:id="252" w:name="_Toc297216177"/>
      <w:bookmarkStart w:id="253" w:name="_Toc303539127"/>
      <w:r>
        <w:rPr>
          <w:rFonts w:hint="eastAsia" w:ascii="宋体" w:hAnsi="宋体" w:eastAsia="宋体" w:cs="宋体"/>
          <w:b w:val="0"/>
          <w:bCs w:val="0"/>
          <w:color w:val="auto"/>
          <w:sz w:val="21"/>
          <w:szCs w:val="21"/>
          <w:highlight w:val="none"/>
        </w:rPr>
        <w:t>.5.2 因承包人原因导致工期延误</w:t>
      </w:r>
      <w:bookmarkEnd w:id="246"/>
      <w:bookmarkEnd w:id="247"/>
      <w:bookmarkEnd w:id="248"/>
    </w:p>
    <w:p w14:paraId="044D0FA6">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因</w:t>
      </w:r>
      <w:bookmarkStart w:id="254" w:name="_Toc312678013"/>
      <w:bookmarkStart w:id="255" w:name="_Toc318581170"/>
      <w:bookmarkStart w:id="256" w:name="_Toc312677487"/>
      <w:r>
        <w:rPr>
          <w:rFonts w:hint="eastAsia" w:ascii="宋体" w:hAnsi="宋体" w:eastAsia="宋体" w:cs="宋体"/>
          <w:b w:val="0"/>
          <w:bCs w:val="0"/>
          <w:color w:val="auto"/>
          <w:sz w:val="21"/>
          <w:szCs w:val="21"/>
          <w:highlight w:val="none"/>
        </w:rPr>
        <w:t>承包人原因造成工期延误，逾期竣工违约金的计算方法为：</w:t>
      </w:r>
      <w:r>
        <w:rPr>
          <w:rFonts w:hint="eastAsia" w:ascii="宋体" w:hAnsi="宋体" w:eastAsia="宋体" w:cs="宋体"/>
          <w:b w:val="0"/>
          <w:bCs w:val="0"/>
          <w:color w:val="auto"/>
          <w:sz w:val="21"/>
          <w:szCs w:val="21"/>
          <w:highlight w:val="none"/>
          <w:u w:val="single"/>
        </w:rPr>
        <w:t>发生其他不可抗力因素影响工期，造成工期延长的，承包人需办理延期手续，批准后方可顺延工期。因承包人原因，若某个节点工程未按计划完成，除履约保证金的40%不予退还外，超过五天不超过十五天的，延期一天按该工程总价的0.5‰作为违约金支付给发包人；超过十五天以外（含十五天）每天按该工程总价的1‰向发包人支付违约金，如在下个节点前赶回工期，发包人可返还所扣上个节点违约金的70%</w:t>
      </w:r>
      <w:r>
        <w:rPr>
          <w:rFonts w:hint="eastAsia" w:ascii="宋体" w:hAnsi="宋体" w:eastAsia="宋体" w:cs="宋体"/>
          <w:b w:val="0"/>
          <w:bCs w:val="0"/>
          <w:color w:val="auto"/>
          <w:sz w:val="21"/>
          <w:szCs w:val="21"/>
          <w:highlight w:val="none"/>
        </w:rPr>
        <w:t>。</w:t>
      </w:r>
      <w:bookmarkEnd w:id="249"/>
      <w:bookmarkEnd w:id="250"/>
      <w:bookmarkEnd w:id="251"/>
      <w:bookmarkEnd w:id="252"/>
      <w:bookmarkEnd w:id="253"/>
      <w:bookmarkEnd w:id="254"/>
      <w:bookmarkEnd w:id="255"/>
      <w:bookmarkEnd w:id="256"/>
    </w:p>
    <w:p w14:paraId="73805BA4">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因承包人原因造成工期延误，逾</w:t>
      </w:r>
      <w:bookmarkStart w:id="257" w:name="_Toc318581171"/>
      <w:bookmarkStart w:id="258" w:name="_Toc312678014"/>
      <w:r>
        <w:rPr>
          <w:rFonts w:hint="eastAsia" w:ascii="宋体" w:hAnsi="宋体" w:eastAsia="宋体" w:cs="宋体"/>
          <w:b w:val="0"/>
          <w:bCs w:val="0"/>
          <w:color w:val="auto"/>
          <w:sz w:val="21"/>
          <w:szCs w:val="21"/>
          <w:highlight w:val="none"/>
        </w:rPr>
        <w:t>期竣工违约金的上限：</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u w:val="single"/>
          <w:lang w:val="en-US" w:eastAsia="zh-CN"/>
        </w:rPr>
        <w:t>/</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bookmarkEnd w:id="257"/>
      <w:bookmarkEnd w:id="258"/>
    </w:p>
    <w:p w14:paraId="109FC70D">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7</w:t>
      </w:r>
      <w:bookmarkStart w:id="259" w:name="_Toc303539128"/>
      <w:bookmarkStart w:id="260" w:name="_Toc297216178"/>
      <w:bookmarkStart w:id="261" w:name="_Toc304295549"/>
      <w:bookmarkStart w:id="262" w:name="_Toc297123519"/>
      <w:bookmarkStart w:id="263" w:name="_Toc312678015"/>
      <w:bookmarkStart w:id="264" w:name="_Toc300934971"/>
      <w:r>
        <w:rPr>
          <w:rFonts w:hint="eastAsia" w:ascii="宋体" w:hAnsi="宋体" w:eastAsia="宋体" w:cs="宋体"/>
          <w:b w:val="0"/>
          <w:bCs w:val="0"/>
          <w:color w:val="auto"/>
          <w:sz w:val="21"/>
          <w:szCs w:val="21"/>
          <w:highlight w:val="none"/>
        </w:rPr>
        <w:t>.6 不</w:t>
      </w:r>
      <w:bookmarkEnd w:id="259"/>
      <w:bookmarkEnd w:id="260"/>
      <w:bookmarkEnd w:id="261"/>
      <w:bookmarkEnd w:id="262"/>
      <w:bookmarkEnd w:id="263"/>
      <w:bookmarkEnd w:id="264"/>
      <w:r>
        <w:rPr>
          <w:rFonts w:hint="eastAsia" w:ascii="宋体" w:hAnsi="宋体" w:eastAsia="宋体" w:cs="宋体"/>
          <w:b w:val="0"/>
          <w:bCs w:val="0"/>
          <w:color w:val="auto"/>
          <w:sz w:val="21"/>
          <w:szCs w:val="21"/>
          <w:highlight w:val="none"/>
        </w:rPr>
        <w:t>利物质条件</w:t>
      </w:r>
      <w:bookmarkStart w:id="265" w:name="_Toc312678016"/>
      <w:bookmarkStart w:id="266" w:name="_Toc300934972"/>
      <w:bookmarkStart w:id="267" w:name="_Toc318581172"/>
      <w:bookmarkStart w:id="268" w:name="_Toc304295550"/>
      <w:bookmarkStart w:id="269" w:name="_Toc303539129"/>
      <w:bookmarkStart w:id="270" w:name="_Toc297216179"/>
      <w:bookmarkStart w:id="271" w:name="_Toc297123520"/>
    </w:p>
    <w:p w14:paraId="526389AD">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rPr>
        <w:t>不利物质条件的其他情形和有关约定：</w:t>
      </w:r>
      <w:r>
        <w:rPr>
          <w:rFonts w:hint="eastAsia" w:ascii="宋体" w:hAnsi="宋体" w:eastAsia="宋体" w:cs="宋体"/>
          <w:b w:val="0"/>
          <w:bCs w:val="0"/>
          <w:color w:val="auto"/>
          <w:sz w:val="21"/>
          <w:szCs w:val="21"/>
          <w:highlight w:val="none"/>
          <w:u w:val="single"/>
        </w:rPr>
        <w:t>不利物质条件的其他情形包括停水、停电、节假日、扰民和民扰、市政影响等不利因素及发包人分包工程的影响，因此施工过程中除本合同7.5.1规定的情况外，不管发生任何情况，均不顺延工期。</w:t>
      </w:r>
    </w:p>
    <w:p w14:paraId="2CF36209">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因不利物质条件影响承包人施工的，不论工期是否顺延，承包人不得据此向发包人主张相应的误工、窝工等费用赔偿。</w:t>
      </w:r>
      <w:bookmarkEnd w:id="265"/>
      <w:bookmarkEnd w:id="266"/>
      <w:bookmarkEnd w:id="267"/>
      <w:bookmarkEnd w:id="268"/>
      <w:bookmarkEnd w:id="269"/>
      <w:bookmarkEnd w:id="270"/>
      <w:bookmarkEnd w:id="271"/>
    </w:p>
    <w:p w14:paraId="43443E63">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7</w:t>
      </w:r>
      <w:bookmarkStart w:id="272" w:name="_Toc303539130"/>
      <w:bookmarkStart w:id="273" w:name="_Toc304295551"/>
      <w:bookmarkStart w:id="274" w:name="_Toc297216180"/>
      <w:bookmarkStart w:id="275" w:name="_Toc312678017"/>
      <w:bookmarkStart w:id="276" w:name="_Toc300934973"/>
      <w:bookmarkStart w:id="277" w:name="_Toc297123521"/>
      <w:r>
        <w:rPr>
          <w:rFonts w:hint="eastAsia" w:ascii="宋体" w:hAnsi="宋体" w:eastAsia="宋体" w:cs="宋体"/>
          <w:b w:val="0"/>
          <w:bCs w:val="0"/>
          <w:color w:val="auto"/>
          <w:sz w:val="21"/>
          <w:szCs w:val="21"/>
          <w:highlight w:val="none"/>
        </w:rPr>
        <w:t>.7异常恶劣的气候条件</w:t>
      </w:r>
    </w:p>
    <w:bookmarkEnd w:id="272"/>
    <w:bookmarkEnd w:id="273"/>
    <w:bookmarkEnd w:id="274"/>
    <w:bookmarkEnd w:id="275"/>
    <w:bookmarkEnd w:id="276"/>
    <w:bookmarkEnd w:id="277"/>
    <w:p w14:paraId="12671599">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发包人和承包人同意以下情形视为异常恶劣的气候条件：</w:t>
      </w:r>
    </w:p>
    <w:p w14:paraId="16B85D4D">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w:t>
      </w:r>
      <w:r>
        <w:rPr>
          <w:rFonts w:hint="eastAsia" w:ascii="宋体" w:hAnsi="宋体" w:eastAsia="宋体" w:cs="宋体"/>
          <w:b w:val="0"/>
          <w:bCs w:val="0"/>
          <w:color w:val="auto"/>
          <w:sz w:val="21"/>
          <w:szCs w:val="21"/>
          <w:highlight w:val="none"/>
          <w:u w:val="single"/>
        </w:rPr>
        <w:t xml:space="preserve">  另行协商               </w:t>
      </w:r>
      <w:r>
        <w:rPr>
          <w:rFonts w:hint="eastAsia" w:ascii="宋体" w:hAnsi="宋体" w:eastAsia="宋体" w:cs="宋体"/>
          <w:b w:val="0"/>
          <w:bCs w:val="0"/>
          <w:color w:val="auto"/>
          <w:sz w:val="21"/>
          <w:szCs w:val="21"/>
          <w:highlight w:val="none"/>
        </w:rPr>
        <w:t>；</w:t>
      </w:r>
    </w:p>
    <w:p w14:paraId="4CEB703A">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p>
    <w:p w14:paraId="36CEC78C">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p>
    <w:p w14:paraId="6389A6EC">
      <w:pPr>
        <w:pageBreakBefore w:val="0"/>
        <w:widowControl w:val="0"/>
        <w:kinsoku/>
        <w:wordWrap/>
        <w:overflowPunct/>
        <w:topLinePunct w:val="0"/>
        <w:bidi w:val="0"/>
        <w:spacing w:line="360" w:lineRule="auto"/>
        <w:ind w:firstLine="420" w:firstLineChars="200"/>
        <w:textAlignment w:val="auto"/>
        <w:outlineLvl w:val="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7.9 提前竣工的奖励</w:t>
      </w:r>
    </w:p>
    <w:p w14:paraId="69E6EB03">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7.9.2提前竣工的奖励：</w:t>
      </w:r>
      <w:r>
        <w:rPr>
          <w:rFonts w:hint="eastAsia" w:ascii="宋体" w:hAnsi="宋体" w:eastAsia="宋体" w:cs="宋体"/>
          <w:b w:val="0"/>
          <w:bCs w:val="0"/>
          <w:color w:val="auto"/>
          <w:sz w:val="21"/>
          <w:szCs w:val="21"/>
          <w:highlight w:val="none"/>
          <w:u w:val="single"/>
        </w:rPr>
        <w:t>提前完工不奖</w:t>
      </w:r>
      <w:r>
        <w:rPr>
          <w:rFonts w:hint="eastAsia" w:ascii="宋体" w:hAnsi="宋体" w:eastAsia="宋体" w:cs="宋体"/>
          <w:b w:val="0"/>
          <w:bCs w:val="0"/>
          <w:color w:val="auto"/>
          <w:sz w:val="21"/>
          <w:szCs w:val="21"/>
          <w:highlight w:val="none"/>
        </w:rPr>
        <w:t>。</w:t>
      </w:r>
    </w:p>
    <w:p w14:paraId="1C866D5A">
      <w:pPr>
        <w:keepNext/>
        <w:keepLines/>
        <w:pageBreakBefore w:val="0"/>
        <w:widowControl w:val="0"/>
        <w:kinsoku/>
        <w:wordWrap/>
        <w:overflowPunct/>
        <w:topLinePunct w:val="0"/>
        <w:bidi w:val="0"/>
        <w:spacing w:line="360" w:lineRule="auto"/>
        <w:textAlignment w:val="auto"/>
        <w:outlineLvl w:val="3"/>
        <w:rPr>
          <w:rFonts w:hint="eastAsia" w:ascii="宋体" w:hAnsi="宋体" w:eastAsia="宋体" w:cs="宋体"/>
          <w:b w:val="0"/>
          <w:color w:val="auto"/>
          <w:sz w:val="21"/>
          <w:szCs w:val="21"/>
          <w:highlight w:val="none"/>
        </w:rPr>
      </w:pPr>
      <w:bookmarkStart w:id="278" w:name="_Toc351203640"/>
      <w:r>
        <w:rPr>
          <w:rFonts w:hint="eastAsia" w:ascii="宋体" w:hAnsi="宋体" w:eastAsia="宋体" w:cs="宋体"/>
          <w:b w:val="0"/>
          <w:color w:val="auto"/>
          <w:sz w:val="21"/>
          <w:szCs w:val="21"/>
          <w:highlight w:val="none"/>
        </w:rPr>
        <w:t>8. 材料与设备</w:t>
      </w:r>
      <w:bookmarkEnd w:id="278"/>
    </w:p>
    <w:bookmarkEnd w:id="213"/>
    <w:bookmarkEnd w:id="214"/>
    <w:bookmarkEnd w:id="215"/>
    <w:bookmarkEnd w:id="216"/>
    <w:bookmarkEnd w:id="217"/>
    <w:bookmarkEnd w:id="218"/>
    <w:bookmarkEnd w:id="219"/>
    <w:bookmarkEnd w:id="220"/>
    <w:bookmarkEnd w:id="221"/>
    <w:bookmarkEnd w:id="222"/>
    <w:p w14:paraId="4AE8E9F5">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8.2承包人采购材料与工程设备</w:t>
      </w:r>
    </w:p>
    <w:p w14:paraId="1159B03D">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承包人供应的材料和设备，必须按有关规定提供相应的出厂证明、合格证、质保书、化验检测报告等，并负责对国家（或地方）规范、强制性条文规定的材料性能到发包人指定的检测机构进行施工前或施工后的检测，同时对材料数量、规格、质量由发包人验收合格后方可进入施工现场使用。</w:t>
      </w:r>
    </w:p>
    <w:p w14:paraId="010EDF2D">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发包人在招标时推荐品牌和厂家材料范围的，承包人在实际采购前，必须由</w:t>
      </w:r>
      <w:r>
        <w:rPr>
          <w:rFonts w:hint="eastAsia" w:ascii="宋体" w:hAnsi="宋体" w:eastAsia="宋体" w:cs="宋体"/>
          <w:b w:val="0"/>
          <w:bCs w:val="0"/>
          <w:color w:val="auto"/>
          <w:sz w:val="21"/>
          <w:szCs w:val="21"/>
          <w:highlight w:val="none"/>
          <w:u w:val="single"/>
          <w:lang w:eastAsia="zh-CN"/>
        </w:rPr>
        <w:t>发包人</w:t>
      </w:r>
      <w:r>
        <w:rPr>
          <w:rFonts w:hint="eastAsia" w:ascii="宋体" w:hAnsi="宋体" w:eastAsia="宋体" w:cs="宋体"/>
          <w:b w:val="0"/>
          <w:bCs w:val="0"/>
          <w:color w:val="auto"/>
          <w:sz w:val="21"/>
          <w:szCs w:val="21"/>
          <w:highlight w:val="none"/>
          <w:u w:val="single"/>
        </w:rPr>
        <w:t>认质认生产厂家后方可采购。</w:t>
      </w:r>
    </w:p>
    <w:p w14:paraId="2A7AE27C">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lang w:eastAsia="zh-CN"/>
        </w:rPr>
        <w:t>发包人</w:t>
      </w:r>
      <w:r>
        <w:rPr>
          <w:rFonts w:hint="eastAsia" w:ascii="宋体" w:hAnsi="宋体" w:eastAsia="宋体" w:cs="宋体"/>
          <w:b w:val="0"/>
          <w:bCs w:val="0"/>
          <w:color w:val="auto"/>
          <w:sz w:val="21"/>
          <w:szCs w:val="21"/>
          <w:highlight w:val="none"/>
          <w:u w:val="single"/>
        </w:rPr>
        <w:t xml:space="preserve">人有权对承包人提供的材料和设备进行抽检，对不符合设计要求及验收规范的材料和设备，有权终止使用，发生的一切损失和费用由承包人承担，由此延误的工期不予顺延。 </w:t>
      </w:r>
    </w:p>
    <w:p w14:paraId="2327503C">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发包人和</w:t>
      </w:r>
      <w:r>
        <w:rPr>
          <w:rFonts w:hint="eastAsia" w:ascii="宋体" w:hAnsi="宋体" w:eastAsia="宋体" w:cs="宋体"/>
          <w:b w:val="0"/>
          <w:bCs w:val="0"/>
          <w:color w:val="auto"/>
          <w:sz w:val="21"/>
          <w:szCs w:val="21"/>
          <w:highlight w:val="none"/>
          <w:u w:val="single"/>
          <w:lang w:eastAsia="zh-CN"/>
        </w:rPr>
        <w:t>发包人代表</w:t>
      </w:r>
      <w:r>
        <w:rPr>
          <w:rFonts w:hint="eastAsia" w:ascii="宋体" w:hAnsi="宋体" w:eastAsia="宋体" w:cs="宋体"/>
          <w:b w:val="0"/>
          <w:bCs w:val="0"/>
          <w:color w:val="auto"/>
          <w:sz w:val="21"/>
          <w:szCs w:val="21"/>
          <w:highlight w:val="none"/>
          <w:u w:val="single"/>
        </w:rPr>
        <w:t>对材料的决定或认可并不解除承包人应负的质量、工期的责任，也不免除承包人对材料应负的责任。承包人采购的材料与设计或规范要求不符时，承包人应按</w:t>
      </w:r>
      <w:r>
        <w:rPr>
          <w:rFonts w:hint="eastAsia" w:ascii="宋体" w:hAnsi="宋体" w:eastAsia="宋体" w:cs="宋体"/>
          <w:b w:val="0"/>
          <w:bCs w:val="0"/>
          <w:color w:val="auto"/>
          <w:sz w:val="21"/>
          <w:szCs w:val="21"/>
          <w:highlight w:val="none"/>
          <w:u w:val="single"/>
          <w:lang w:eastAsia="zh-CN"/>
        </w:rPr>
        <w:t>发包人代表</w:t>
      </w:r>
      <w:r>
        <w:rPr>
          <w:rFonts w:hint="eastAsia" w:ascii="宋体" w:hAnsi="宋体" w:eastAsia="宋体" w:cs="宋体"/>
          <w:b w:val="0"/>
          <w:bCs w:val="0"/>
          <w:color w:val="auto"/>
          <w:sz w:val="21"/>
          <w:szCs w:val="21"/>
          <w:highlight w:val="none"/>
          <w:u w:val="single"/>
        </w:rPr>
        <w:t>要求的时间运出施工场地。重新采购符合要求的产品，承担由此发生的费用，由此延误的工期不予顺延。</w:t>
      </w:r>
    </w:p>
    <w:p w14:paraId="4FF0BFC6">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招标时暂定价和认质认价材料发包人保留甲供或另行发包权利。</w:t>
      </w:r>
    </w:p>
    <w:p w14:paraId="551B75B5">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本工程严禁使用不合格或不符合设计要求的材料，一经发现，限期退场，不按要求退场的，造成的损失由承包人负责。使用不符合标准、规格、质量和品牌要求（包括建设单位供应材料由于承包人验收把关不严）的工程材料承包人须无条件更换和返工，并按照不合格材料购进总额的30%向发包人支付违约金。</w:t>
      </w:r>
    </w:p>
    <w:p w14:paraId="6F7A66E5">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承包人中标后必须按招标文件及投标文件规定的材料生产厂家、产地、品牌之一报发包人项目部确认后进行采购，报发包人确认后方可进场，如不响应，发包人保留材料、设备在推荐品牌中选用任一品牌的权力，但价格不作调整。</w:t>
      </w:r>
    </w:p>
    <w:p w14:paraId="577D589B">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8</w:t>
      </w:r>
      <w:bookmarkStart w:id="279" w:name="_Toc296891207"/>
      <w:bookmarkStart w:id="280" w:name="_Toc292559877"/>
      <w:bookmarkStart w:id="281" w:name="_Toc300934979"/>
      <w:bookmarkStart w:id="282" w:name="_Toc292559372"/>
      <w:bookmarkStart w:id="283" w:name="_Toc296346668"/>
      <w:bookmarkStart w:id="284" w:name="_Toc297048353"/>
      <w:bookmarkStart w:id="285" w:name="_Toc303539136"/>
      <w:bookmarkStart w:id="286" w:name="_Toc304295556"/>
      <w:bookmarkStart w:id="287" w:name="_Toc312677493"/>
      <w:bookmarkStart w:id="288" w:name="_Toc296347166"/>
      <w:bookmarkStart w:id="289" w:name="_Toc296944506"/>
      <w:bookmarkStart w:id="290" w:name="_Toc280868654"/>
      <w:bookmarkStart w:id="291" w:name="_Toc297120467"/>
      <w:bookmarkStart w:id="292" w:name="_Toc296890995"/>
      <w:bookmarkStart w:id="293" w:name="_Toc297123527"/>
      <w:bookmarkStart w:id="294" w:name="_Toc297216186"/>
      <w:bookmarkStart w:id="295" w:name="_Toc296503167"/>
      <w:bookmarkStart w:id="296" w:name="_Toc312678019"/>
      <w:bookmarkStart w:id="297" w:name="_Toc280868655"/>
      <w:bookmarkStart w:id="298" w:name="_Toc267251424"/>
      <w:bookmarkStart w:id="299" w:name="_Toc280868656"/>
      <w:r>
        <w:rPr>
          <w:rFonts w:hint="eastAsia" w:ascii="宋体" w:hAnsi="宋体" w:eastAsia="宋体" w:cs="宋体"/>
          <w:b w:val="0"/>
          <w:bCs w:val="0"/>
          <w:color w:val="auto"/>
          <w:sz w:val="21"/>
          <w:szCs w:val="21"/>
          <w:highlight w:val="none"/>
        </w:rPr>
        <w:t>.4材料与工程设备的保管与使用</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14:paraId="3D19E2A4">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8</w:t>
      </w:r>
      <w:bookmarkStart w:id="300" w:name="_Toc292559878"/>
      <w:bookmarkStart w:id="301" w:name="_Toc292559373"/>
      <w:bookmarkStart w:id="302" w:name="_Toc296347167"/>
      <w:bookmarkStart w:id="303" w:name="_Toc296503168"/>
      <w:bookmarkStart w:id="304" w:name="_Toc303539137"/>
      <w:bookmarkStart w:id="305" w:name="_Toc312678020"/>
      <w:bookmarkStart w:id="306" w:name="_Toc297123528"/>
      <w:bookmarkStart w:id="307" w:name="_Toc296890996"/>
      <w:bookmarkStart w:id="308" w:name="_Toc304295557"/>
      <w:bookmarkStart w:id="309" w:name="_Toc300934980"/>
      <w:bookmarkStart w:id="310" w:name="_Toc312677494"/>
      <w:bookmarkStart w:id="311" w:name="_Toc297216187"/>
      <w:bookmarkStart w:id="312" w:name="_Toc297048354"/>
      <w:bookmarkStart w:id="313" w:name="_Toc296891208"/>
      <w:bookmarkStart w:id="314" w:name="_Toc296944507"/>
      <w:bookmarkStart w:id="315" w:name="_Toc318581173"/>
      <w:bookmarkStart w:id="316" w:name="_Toc297120468"/>
      <w:bookmarkStart w:id="317" w:name="_Toc296346669"/>
      <w:r>
        <w:rPr>
          <w:rFonts w:hint="eastAsia" w:ascii="宋体" w:hAnsi="宋体" w:eastAsia="宋体" w:cs="宋体"/>
          <w:b w:val="0"/>
          <w:bCs w:val="0"/>
          <w:color w:val="auto"/>
          <w:sz w:val="21"/>
          <w:szCs w:val="21"/>
          <w:highlight w:val="none"/>
        </w:rPr>
        <w:t>.4.1发包人供应的材料设备的保管费用的承担：</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bookmarkEnd w:id="300"/>
      <w:bookmarkEnd w:id="301"/>
    </w:p>
    <w:p w14:paraId="0D32FA56">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8.6 样品</w:t>
      </w:r>
    </w:p>
    <w:p w14:paraId="64810E6D">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8.6.1样品的报送与封存</w:t>
      </w:r>
    </w:p>
    <w:p w14:paraId="1300BBBC">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rPr>
        <w:t>需要承包人报送样品的材料或工程设备，样品的种类、名称、规格、数量要求：</w:t>
      </w:r>
      <w:r>
        <w:rPr>
          <w:rFonts w:hint="eastAsia" w:ascii="宋体" w:hAnsi="宋体" w:eastAsia="宋体" w:cs="宋体"/>
          <w:b w:val="0"/>
          <w:bCs w:val="0"/>
          <w:color w:val="auto"/>
          <w:sz w:val="21"/>
          <w:szCs w:val="21"/>
          <w:highlight w:val="none"/>
          <w:u w:val="single"/>
        </w:rPr>
        <w:t>按管理部门要求和发包人需求确定</w:t>
      </w:r>
      <w:r>
        <w:rPr>
          <w:rFonts w:hint="eastAsia" w:ascii="宋体" w:hAnsi="宋体" w:eastAsia="宋体" w:cs="宋体"/>
          <w:b w:val="0"/>
          <w:bCs w:val="0"/>
          <w:color w:val="auto"/>
          <w:sz w:val="21"/>
          <w:szCs w:val="21"/>
          <w:highlight w:val="none"/>
        </w:rPr>
        <w:t>。</w:t>
      </w:r>
    </w:p>
    <w:p w14:paraId="2098581C">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8.8 施工设备和临时设施</w:t>
      </w:r>
    </w:p>
    <w:p w14:paraId="36995B8D">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8.8.1 承包人提供的施工设备和临时设施</w:t>
      </w:r>
    </w:p>
    <w:p w14:paraId="1B27AF7C">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关于修建临时设施费用承担的约定：</w:t>
      </w:r>
      <w:r>
        <w:rPr>
          <w:rFonts w:hint="eastAsia" w:ascii="宋体" w:hAnsi="宋体" w:eastAsia="宋体" w:cs="宋体"/>
          <w:b w:val="0"/>
          <w:bCs w:val="0"/>
          <w:color w:val="auto"/>
          <w:sz w:val="21"/>
          <w:szCs w:val="21"/>
          <w:highlight w:val="none"/>
          <w:u w:val="single"/>
        </w:rPr>
        <w:t>由承包人承担</w:t>
      </w:r>
      <w:r>
        <w:rPr>
          <w:rFonts w:hint="eastAsia" w:ascii="宋体" w:hAnsi="宋体" w:eastAsia="宋体" w:cs="宋体"/>
          <w:b w:val="0"/>
          <w:bCs w:val="0"/>
          <w:color w:val="auto"/>
          <w:sz w:val="21"/>
          <w:szCs w:val="21"/>
          <w:highlight w:val="none"/>
        </w:rPr>
        <w:t>。</w:t>
      </w:r>
    </w:p>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14:paraId="1BDB165E">
      <w:pPr>
        <w:keepNext/>
        <w:keepLines/>
        <w:pageBreakBefore w:val="0"/>
        <w:widowControl w:val="0"/>
        <w:kinsoku/>
        <w:wordWrap/>
        <w:overflowPunct/>
        <w:topLinePunct w:val="0"/>
        <w:bidi w:val="0"/>
        <w:spacing w:line="360" w:lineRule="auto"/>
        <w:textAlignment w:val="auto"/>
        <w:outlineLvl w:val="3"/>
        <w:rPr>
          <w:rFonts w:hint="eastAsia" w:ascii="宋体" w:hAnsi="宋体" w:eastAsia="宋体" w:cs="宋体"/>
          <w:b w:val="0"/>
          <w:color w:val="auto"/>
          <w:sz w:val="21"/>
          <w:szCs w:val="21"/>
          <w:highlight w:val="none"/>
        </w:rPr>
      </w:pPr>
      <w:bookmarkStart w:id="318" w:name="_Toc351203641"/>
      <w:r>
        <w:rPr>
          <w:rFonts w:hint="eastAsia" w:ascii="宋体" w:hAnsi="宋体" w:eastAsia="宋体" w:cs="宋体"/>
          <w:b w:val="0"/>
          <w:color w:val="auto"/>
          <w:sz w:val="21"/>
          <w:szCs w:val="21"/>
          <w:highlight w:val="none"/>
        </w:rPr>
        <w:t>9</w:t>
      </w:r>
      <w:bookmarkEnd w:id="297"/>
      <w:bookmarkEnd w:id="298"/>
      <w:bookmarkEnd w:id="299"/>
      <w:bookmarkStart w:id="319" w:name="_Toc297216192"/>
      <w:bookmarkStart w:id="320" w:name="_Toc297123533"/>
      <w:bookmarkStart w:id="321" w:name="_Toc303539139"/>
      <w:bookmarkStart w:id="322" w:name="_Toc304295559"/>
      <w:bookmarkStart w:id="323" w:name="_Toc300934982"/>
      <w:bookmarkStart w:id="324" w:name="_Toc312678021"/>
      <w:bookmarkStart w:id="325" w:name="_Toc312677495"/>
      <w:bookmarkStart w:id="326" w:name="_Toc292559883"/>
      <w:bookmarkStart w:id="327" w:name="_Toc296891001"/>
      <w:bookmarkStart w:id="328" w:name="_Toc296944512"/>
      <w:bookmarkStart w:id="329" w:name="_Toc267251427"/>
      <w:bookmarkStart w:id="330" w:name="_Toc292559378"/>
      <w:bookmarkStart w:id="331" w:name="_Toc267251428"/>
      <w:bookmarkStart w:id="332" w:name="_Toc297048359"/>
      <w:bookmarkStart w:id="333" w:name="_Toc297120473"/>
      <w:bookmarkStart w:id="334" w:name="_Toc296346674"/>
      <w:bookmarkStart w:id="335" w:name="_Toc296503173"/>
      <w:bookmarkStart w:id="336" w:name="_Toc296347172"/>
      <w:bookmarkStart w:id="337" w:name="_Toc296891213"/>
      <w:r>
        <w:rPr>
          <w:rFonts w:hint="eastAsia" w:ascii="宋体" w:hAnsi="宋体" w:eastAsia="宋体" w:cs="宋体"/>
          <w:b w:val="0"/>
          <w:color w:val="auto"/>
          <w:sz w:val="21"/>
          <w:szCs w:val="21"/>
          <w:highlight w:val="none"/>
        </w:rPr>
        <w:t>. 试验与检验</w:t>
      </w:r>
      <w:bookmarkEnd w:id="318"/>
    </w:p>
    <w:bookmarkEnd w:id="319"/>
    <w:bookmarkEnd w:id="320"/>
    <w:bookmarkEnd w:id="321"/>
    <w:bookmarkEnd w:id="322"/>
    <w:bookmarkEnd w:id="323"/>
    <w:bookmarkEnd w:id="324"/>
    <w:bookmarkEnd w:id="325"/>
    <w:p w14:paraId="49B72239">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9</w:t>
      </w:r>
      <w:bookmarkStart w:id="338" w:name="_Toc300934983"/>
      <w:bookmarkStart w:id="339" w:name="_Toc312678022"/>
      <w:bookmarkStart w:id="340" w:name="_Toc303539140"/>
      <w:bookmarkStart w:id="341" w:name="_Toc304295560"/>
      <w:bookmarkStart w:id="342" w:name="_Toc297123534"/>
      <w:bookmarkStart w:id="343" w:name="_Toc297216193"/>
      <w:bookmarkStart w:id="344" w:name="_Toc312677496"/>
      <w:r>
        <w:rPr>
          <w:rFonts w:hint="eastAsia" w:ascii="宋体" w:hAnsi="宋体" w:eastAsia="宋体" w:cs="宋体"/>
          <w:b w:val="0"/>
          <w:bCs w:val="0"/>
          <w:color w:val="auto"/>
          <w:sz w:val="21"/>
          <w:szCs w:val="21"/>
          <w:highlight w:val="none"/>
        </w:rPr>
        <w:t>.1试验设备与试验人员</w:t>
      </w:r>
    </w:p>
    <w:bookmarkEnd w:id="338"/>
    <w:bookmarkEnd w:id="339"/>
    <w:bookmarkEnd w:id="340"/>
    <w:bookmarkEnd w:id="341"/>
    <w:bookmarkEnd w:id="342"/>
    <w:bookmarkEnd w:id="343"/>
    <w:bookmarkEnd w:id="344"/>
    <w:p w14:paraId="13D1CB49">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9</w:t>
      </w:r>
      <w:bookmarkStart w:id="345" w:name="_Toc304295561"/>
      <w:bookmarkStart w:id="346" w:name="_Toc297123535"/>
      <w:bookmarkStart w:id="347" w:name="_Toc312677497"/>
      <w:bookmarkStart w:id="348" w:name="_Toc303539141"/>
      <w:bookmarkStart w:id="349" w:name="_Toc300934984"/>
      <w:bookmarkStart w:id="350" w:name="_Toc297216194"/>
      <w:bookmarkStart w:id="351" w:name="_Toc312678023"/>
      <w:bookmarkStart w:id="352" w:name="_Toc318581174"/>
      <w:r>
        <w:rPr>
          <w:rFonts w:hint="eastAsia" w:ascii="宋体" w:hAnsi="宋体" w:eastAsia="宋体" w:cs="宋体"/>
          <w:b w:val="0"/>
          <w:bCs w:val="0"/>
          <w:color w:val="auto"/>
          <w:sz w:val="21"/>
          <w:szCs w:val="21"/>
          <w:highlight w:val="none"/>
        </w:rPr>
        <w:t>.1.2 试验设备</w:t>
      </w:r>
    </w:p>
    <w:p w14:paraId="04AA853C">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施工现场需要配置的试验场所：</w:t>
      </w:r>
      <w:bookmarkEnd w:id="345"/>
      <w:bookmarkEnd w:id="346"/>
      <w:bookmarkEnd w:id="347"/>
      <w:bookmarkEnd w:id="348"/>
      <w:bookmarkEnd w:id="349"/>
      <w:bookmarkEnd w:id="350"/>
      <w:bookmarkEnd w:id="351"/>
      <w:bookmarkStart w:id="353" w:name="_Toc312678024"/>
      <w:bookmarkStart w:id="354" w:name="_Toc303539142"/>
      <w:bookmarkStart w:id="355" w:name="_Toc312677498"/>
      <w:bookmarkStart w:id="356" w:name="_Toc297216195"/>
      <w:bookmarkStart w:id="357" w:name="_Toc304295562"/>
      <w:bookmarkStart w:id="358" w:name="_Toc300934985"/>
      <w:bookmarkStart w:id="359" w:name="_Toc297123536"/>
      <w:r>
        <w:rPr>
          <w:rFonts w:hint="eastAsia" w:ascii="宋体" w:hAnsi="宋体" w:eastAsia="宋体" w:cs="宋体"/>
          <w:b w:val="0"/>
          <w:bCs w:val="0"/>
          <w:color w:val="auto"/>
          <w:sz w:val="21"/>
          <w:szCs w:val="21"/>
          <w:highlight w:val="none"/>
          <w:u w:val="single"/>
        </w:rPr>
        <w:t>按有关规定执行</w:t>
      </w:r>
      <w:r>
        <w:rPr>
          <w:rFonts w:hint="eastAsia" w:ascii="宋体" w:hAnsi="宋体" w:eastAsia="宋体" w:cs="宋体"/>
          <w:b w:val="0"/>
          <w:bCs w:val="0"/>
          <w:color w:val="auto"/>
          <w:sz w:val="21"/>
          <w:szCs w:val="21"/>
          <w:highlight w:val="none"/>
        </w:rPr>
        <w:t xml:space="preserve">。 </w:t>
      </w:r>
    </w:p>
    <w:p w14:paraId="2387FFB9">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施工现场需要配备的试验设备：</w:t>
      </w:r>
      <w:r>
        <w:rPr>
          <w:rFonts w:hint="eastAsia" w:ascii="宋体" w:hAnsi="宋体" w:eastAsia="宋体" w:cs="宋体"/>
          <w:b w:val="0"/>
          <w:bCs w:val="0"/>
          <w:color w:val="auto"/>
          <w:sz w:val="21"/>
          <w:szCs w:val="21"/>
          <w:highlight w:val="none"/>
          <w:u w:val="single"/>
        </w:rPr>
        <w:t>按有关规定执行</w:t>
      </w:r>
      <w:r>
        <w:rPr>
          <w:rFonts w:hint="eastAsia" w:ascii="宋体" w:hAnsi="宋体" w:eastAsia="宋体" w:cs="宋体"/>
          <w:b w:val="0"/>
          <w:bCs w:val="0"/>
          <w:color w:val="auto"/>
          <w:sz w:val="21"/>
          <w:szCs w:val="21"/>
          <w:highlight w:val="none"/>
        </w:rPr>
        <w:t>。</w:t>
      </w:r>
    </w:p>
    <w:p w14:paraId="44A4D6D5">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施工现场需要具备的其他试验条件：</w:t>
      </w:r>
      <w:r>
        <w:rPr>
          <w:rFonts w:hint="eastAsia" w:ascii="宋体" w:hAnsi="宋体" w:eastAsia="宋体" w:cs="宋体"/>
          <w:b w:val="0"/>
          <w:bCs w:val="0"/>
          <w:color w:val="auto"/>
          <w:sz w:val="21"/>
          <w:szCs w:val="21"/>
          <w:highlight w:val="none"/>
          <w:u w:val="single"/>
        </w:rPr>
        <w:t>按有关规定执行</w:t>
      </w:r>
      <w:r>
        <w:rPr>
          <w:rFonts w:hint="eastAsia" w:ascii="宋体" w:hAnsi="宋体" w:eastAsia="宋体" w:cs="宋体"/>
          <w:b w:val="0"/>
          <w:bCs w:val="0"/>
          <w:color w:val="auto"/>
          <w:sz w:val="21"/>
          <w:szCs w:val="21"/>
          <w:highlight w:val="none"/>
        </w:rPr>
        <w:t>。</w:t>
      </w:r>
    </w:p>
    <w:p w14:paraId="175454E6">
      <w:pPr>
        <w:pageBreakBefore w:val="0"/>
        <w:widowControl w:val="0"/>
        <w:kinsoku/>
        <w:wordWrap/>
        <w:overflowPunct/>
        <w:topLinePunct w:val="0"/>
        <w:bidi w:val="0"/>
        <w:spacing w:line="360" w:lineRule="auto"/>
        <w:ind w:firstLine="420" w:firstLineChars="200"/>
        <w:textAlignment w:val="auto"/>
        <w:outlineLvl w:val="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 xml:space="preserve">9.4 现场工艺试验 </w:t>
      </w:r>
    </w:p>
    <w:p w14:paraId="72F5B05A">
      <w:pPr>
        <w:pageBreakBefore w:val="0"/>
        <w:widowControl w:val="0"/>
        <w:kinsoku/>
        <w:wordWrap/>
        <w:overflowPunct/>
        <w:topLinePunct w:val="0"/>
        <w:bidi w:val="0"/>
        <w:spacing w:line="360" w:lineRule="auto"/>
        <w:ind w:firstLine="420" w:firstLineChars="200"/>
        <w:textAlignment w:val="auto"/>
        <w:outlineLvl w:val="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现场工艺试验的有关约定：</w:t>
      </w:r>
      <w:r>
        <w:rPr>
          <w:rFonts w:hint="eastAsia" w:ascii="宋体" w:hAnsi="宋体" w:eastAsia="宋体" w:cs="宋体"/>
          <w:b w:val="0"/>
          <w:bCs w:val="0"/>
          <w:color w:val="auto"/>
          <w:sz w:val="21"/>
          <w:szCs w:val="21"/>
          <w:highlight w:val="none"/>
          <w:u w:val="single"/>
        </w:rPr>
        <w:t>/</w:t>
      </w:r>
      <w:r>
        <w:rPr>
          <w:rFonts w:hint="eastAsia" w:ascii="宋体" w:hAnsi="宋体" w:eastAsia="宋体" w:cs="宋体"/>
          <w:b w:val="0"/>
          <w:bCs w:val="0"/>
          <w:color w:val="auto"/>
          <w:sz w:val="21"/>
          <w:szCs w:val="21"/>
          <w:highlight w:val="none"/>
        </w:rPr>
        <w:t>。</w:t>
      </w:r>
    </w:p>
    <w:bookmarkEnd w:id="352"/>
    <w:bookmarkEnd w:id="353"/>
    <w:bookmarkEnd w:id="354"/>
    <w:bookmarkEnd w:id="355"/>
    <w:bookmarkEnd w:id="356"/>
    <w:bookmarkEnd w:id="357"/>
    <w:bookmarkEnd w:id="358"/>
    <w:bookmarkEnd w:id="359"/>
    <w:p w14:paraId="542B988B">
      <w:pPr>
        <w:keepNext/>
        <w:keepLines/>
        <w:pageBreakBefore w:val="0"/>
        <w:widowControl w:val="0"/>
        <w:kinsoku/>
        <w:wordWrap/>
        <w:overflowPunct/>
        <w:topLinePunct w:val="0"/>
        <w:bidi w:val="0"/>
        <w:spacing w:line="360" w:lineRule="auto"/>
        <w:textAlignment w:val="auto"/>
        <w:outlineLvl w:val="3"/>
        <w:rPr>
          <w:rFonts w:hint="eastAsia" w:ascii="宋体" w:hAnsi="宋体" w:eastAsia="宋体" w:cs="宋体"/>
          <w:b w:val="0"/>
          <w:color w:val="auto"/>
          <w:sz w:val="21"/>
          <w:szCs w:val="21"/>
          <w:highlight w:val="none"/>
        </w:rPr>
      </w:pPr>
      <w:bookmarkStart w:id="360" w:name="_Toc351203642"/>
      <w:r>
        <w:rPr>
          <w:rFonts w:hint="eastAsia" w:ascii="宋体" w:hAnsi="宋体" w:eastAsia="宋体" w:cs="宋体"/>
          <w:b w:val="0"/>
          <w:color w:val="auto"/>
          <w:sz w:val="21"/>
          <w:szCs w:val="21"/>
          <w:highlight w:val="none"/>
        </w:rPr>
        <w:t>1</w:t>
      </w:r>
      <w:bookmarkEnd w:id="326"/>
      <w:bookmarkEnd w:id="327"/>
      <w:bookmarkEnd w:id="328"/>
      <w:bookmarkEnd w:id="329"/>
      <w:bookmarkEnd w:id="330"/>
      <w:bookmarkEnd w:id="331"/>
      <w:bookmarkEnd w:id="332"/>
      <w:bookmarkEnd w:id="333"/>
      <w:bookmarkEnd w:id="334"/>
      <w:bookmarkEnd w:id="335"/>
      <w:bookmarkEnd w:id="336"/>
      <w:bookmarkEnd w:id="337"/>
      <w:bookmarkStart w:id="361" w:name="_Toc292559903"/>
      <w:bookmarkStart w:id="362" w:name="_Toc303539146"/>
      <w:bookmarkStart w:id="363" w:name="_Toc296346694"/>
      <w:bookmarkStart w:id="364" w:name="_Toc300934989"/>
      <w:bookmarkStart w:id="365" w:name="_Toc297216199"/>
      <w:bookmarkStart w:id="366" w:name="_Toc292559398"/>
      <w:bookmarkStart w:id="367" w:name="_Toc297123540"/>
      <w:bookmarkStart w:id="368" w:name="_Toc296503193"/>
      <w:bookmarkStart w:id="369" w:name="_Toc296891021"/>
      <w:bookmarkStart w:id="370" w:name="_Toc296347192"/>
      <w:bookmarkStart w:id="371" w:name="_Toc297120493"/>
      <w:bookmarkStart w:id="372" w:name="_Toc296944532"/>
      <w:bookmarkStart w:id="373" w:name="_Toc304295566"/>
      <w:bookmarkStart w:id="374" w:name="_Toc297048379"/>
      <w:bookmarkStart w:id="375" w:name="_Toc296891233"/>
      <w:bookmarkStart w:id="376" w:name="_Toc312677499"/>
      <w:bookmarkStart w:id="377" w:name="_Toc312678025"/>
      <w:bookmarkStart w:id="378" w:name="_Toc267251437"/>
      <w:bookmarkStart w:id="379" w:name="_Toc267251433"/>
      <w:bookmarkStart w:id="380" w:name="_Toc267251435"/>
      <w:bookmarkStart w:id="381" w:name="_Toc267251441"/>
      <w:bookmarkStart w:id="382" w:name="_Toc267251440"/>
      <w:bookmarkStart w:id="383" w:name="_Toc267251439"/>
      <w:bookmarkStart w:id="384" w:name="_Toc267251442"/>
      <w:r>
        <w:rPr>
          <w:rFonts w:hint="eastAsia" w:ascii="宋体" w:hAnsi="宋体" w:eastAsia="宋体" w:cs="宋体"/>
          <w:b w:val="0"/>
          <w:color w:val="auto"/>
          <w:sz w:val="21"/>
          <w:szCs w:val="21"/>
          <w:highlight w:val="none"/>
        </w:rPr>
        <w:t>0. 变更</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bookmarkEnd w:id="376"/>
    <w:bookmarkEnd w:id="377"/>
    <w:p w14:paraId="6B0C7FDE">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w:t>
      </w:r>
      <w:bookmarkStart w:id="385" w:name="_Toc303539147"/>
      <w:bookmarkStart w:id="386" w:name="_Toc292559399"/>
      <w:bookmarkStart w:id="387" w:name="_Toc297048380"/>
      <w:bookmarkStart w:id="388" w:name="_Toc296346695"/>
      <w:bookmarkStart w:id="389" w:name="_Toc296944533"/>
      <w:bookmarkStart w:id="390" w:name="_Toc292559904"/>
      <w:bookmarkStart w:id="391" w:name="_Toc300934990"/>
      <w:bookmarkStart w:id="392" w:name="_Toc297120494"/>
      <w:bookmarkStart w:id="393" w:name="_Toc296891022"/>
      <w:bookmarkStart w:id="394" w:name="_Toc297216200"/>
      <w:bookmarkStart w:id="395" w:name="_Toc296891234"/>
      <w:bookmarkStart w:id="396" w:name="_Toc312678026"/>
      <w:bookmarkStart w:id="397" w:name="_Toc312677500"/>
      <w:bookmarkStart w:id="398" w:name="_Toc297123541"/>
      <w:bookmarkStart w:id="399" w:name="_Toc296347193"/>
      <w:bookmarkStart w:id="400" w:name="_Toc304295567"/>
      <w:bookmarkStart w:id="401" w:name="_Toc296503194"/>
      <w:r>
        <w:rPr>
          <w:rFonts w:hint="eastAsia" w:ascii="宋体" w:hAnsi="宋体" w:eastAsia="宋体" w:cs="宋体"/>
          <w:b w:val="0"/>
          <w:bCs w:val="0"/>
          <w:color w:val="auto"/>
          <w:sz w:val="21"/>
          <w:szCs w:val="21"/>
          <w:highlight w:val="none"/>
        </w:rPr>
        <w:t>0.1变更的范围</w:t>
      </w:r>
    </w:p>
    <w:p w14:paraId="08F30BB1">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关于变更的范围的约定：</w:t>
      </w:r>
    </w:p>
    <w:p w14:paraId="748CDF92">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承包人不得随意更改设计，因承包人自身原因导致的工程变更，承包人无权要求追加合同价款。发包人要求变更的按下列方式处理：</w:t>
      </w:r>
    </w:p>
    <w:p w14:paraId="2823758C">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10.1.1设计变更、签证资料必须及时经发包人确认，隐蔽性工程的变更签证要在14日内办理完，逾期申报的，增加费用的变更签证在结算时只支付终审价格的70%，减少费用的变更签证由发包人自动扣减；逾期10天以上未申报的，增加费用的变更签证在结算时不予考虑，减少费用的变更签证由发包人自动扣减并处500 元/项的违约金；</w:t>
      </w:r>
    </w:p>
    <w:p w14:paraId="105AE560">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10.1.2承包人接受发包人发出的变更通知单后 14 日内（从通知单盖章签收日期计算），向发包人递交完整变更签证费用计算书；逾期申报的，增加费用的变更签证在结算时只支付终审价格的70%，减少费用的变更签证由发包人自动扣减；逾期10天以上未申报的，增加费用的变更签证在结算时不予考虑，减少费用的变更签证由发包人自动扣减并对承包人处以审核（审计）造价5%的违约金；</w:t>
      </w:r>
    </w:p>
    <w:p w14:paraId="4B2E0ED8">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10.1.3承包人报送的变更签证费用计算书必须按照每份变更、签证通知单编制，发包人不接受承包人以汇总方式编制的多项变更、签证事项的计算书。</w:t>
      </w:r>
    </w:p>
    <w:p w14:paraId="5D276F53">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10.1.4特急变更签证的实施以发包人工程部负责人或派驻的工程师签字为依据，承包人可事先就计价方式或价格与发包人协商一致。但实施后10日内，双方必须办理相关手续，方可作为结算依据；</w:t>
      </w:r>
    </w:p>
    <w:p w14:paraId="7C89826B">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10.1.5关于临时用工的签证事项，双方应在签证通知单上协商确定以下问题：工作内容及工作量、工作时间、工作人数、取定的人工单价（是综合单价，已含管理费和利润）；</w:t>
      </w:r>
    </w:p>
    <w:p w14:paraId="714837B3">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10.1.6当变更、签证的工作内容完成之后，承包人要及时督促</w:t>
      </w:r>
      <w:r>
        <w:rPr>
          <w:rFonts w:hint="eastAsia" w:ascii="宋体" w:hAnsi="宋体" w:eastAsia="宋体" w:cs="宋体"/>
          <w:b w:val="0"/>
          <w:bCs w:val="0"/>
          <w:color w:val="auto"/>
          <w:sz w:val="21"/>
          <w:szCs w:val="21"/>
          <w:highlight w:val="none"/>
          <w:u w:val="single"/>
          <w:lang w:eastAsia="zh-CN"/>
        </w:rPr>
        <w:t>发包人</w:t>
      </w:r>
      <w:r>
        <w:rPr>
          <w:rFonts w:hint="eastAsia" w:ascii="宋体" w:hAnsi="宋体" w:eastAsia="宋体" w:cs="宋体"/>
          <w:b w:val="0"/>
          <w:bCs w:val="0"/>
          <w:color w:val="auto"/>
          <w:sz w:val="21"/>
          <w:szCs w:val="21"/>
          <w:highlight w:val="none"/>
          <w:u w:val="single"/>
        </w:rPr>
        <w:t>人派驻的工程师在完工后14日内签字确认，否则发包人可以不予支付费用。对于隐蔽工程和事后无法计算工程量的变更和签证，必须在覆盖或拆除前，会同</w:t>
      </w:r>
      <w:r>
        <w:rPr>
          <w:rFonts w:hint="eastAsia" w:ascii="宋体" w:hAnsi="宋体" w:eastAsia="宋体" w:cs="宋体"/>
          <w:b w:val="0"/>
          <w:bCs w:val="0"/>
          <w:color w:val="auto"/>
          <w:sz w:val="21"/>
          <w:szCs w:val="21"/>
          <w:highlight w:val="none"/>
          <w:u w:val="single"/>
          <w:lang w:eastAsia="zh-CN"/>
        </w:rPr>
        <w:t>发包人</w:t>
      </w:r>
      <w:r>
        <w:rPr>
          <w:rFonts w:hint="eastAsia" w:ascii="宋体" w:hAnsi="宋体" w:eastAsia="宋体" w:cs="宋体"/>
          <w:b w:val="0"/>
          <w:bCs w:val="0"/>
          <w:color w:val="auto"/>
          <w:sz w:val="21"/>
          <w:szCs w:val="21"/>
          <w:highlight w:val="none"/>
          <w:u w:val="single"/>
        </w:rPr>
        <w:t>派驻的工程师、发包人工程部负责人共同完成工程量的确认和费用谈判，否则发包人可以不计价款；</w:t>
      </w:r>
    </w:p>
    <w:p w14:paraId="0650B9AF">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10.1.7合同结算时，承包人须将完整的变更签证资料装订成册作为结算书一部分，变更签证资料应包括：①双方确认的造价审定单；②变更签证通知单及完成回执；③申报的变更签证预算书；④原合同相同工作内容的综合单价；⑤变更签证单原件及所有相关的往来函件、其他需要说明的与造价有关的问题。每月15日前，发包人、承包人应就截止上月末已确定最终费用的变更、签证的费用结算书，进行综合性核对。</w:t>
      </w:r>
    </w:p>
    <w:p w14:paraId="2B7525DF">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10.1.8合同履约中，发包、承包双方填制的变更、签证通知单都应使用发包人统一发放的标准表格，否则发包人可以不予审核费用，承包人可以不予接受。</w:t>
      </w:r>
    </w:p>
    <w:p w14:paraId="70CC3036">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10.1.9承包人违反发包单位工程变更管理规定，造成项目投资失控或浪费的，发包人将根据企业诚信、市场准入、资质管理等方面的要求，依法报请建设主管部门进行处理，并由承包人承担由此造成的损失。</w:t>
      </w:r>
    </w:p>
    <w:p w14:paraId="04919C6E">
      <w:pPr>
        <w:pageBreakBefore w:val="0"/>
        <w:widowControl w:val="0"/>
        <w:kinsoku/>
        <w:wordWrap/>
        <w:overflowPunct/>
        <w:topLinePunct w:val="0"/>
        <w:bidi w:val="0"/>
        <w:spacing w:line="360" w:lineRule="auto"/>
        <w:ind w:firstLine="420" w:firstLineChars="200"/>
        <w:textAlignment w:val="auto"/>
        <w:outlineLvl w:val="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10.4 变更估价</w:t>
      </w:r>
    </w:p>
    <w:p w14:paraId="6AA0BD17">
      <w:pPr>
        <w:pageBreakBefore w:val="0"/>
        <w:widowControl w:val="0"/>
        <w:kinsoku/>
        <w:wordWrap/>
        <w:overflowPunct/>
        <w:topLinePunct w:val="0"/>
        <w:bidi w:val="0"/>
        <w:spacing w:line="360" w:lineRule="auto"/>
        <w:ind w:firstLine="420" w:firstLineChars="200"/>
        <w:textAlignment w:val="auto"/>
        <w:outlineLvl w:val="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10.4.1 变更估价原则</w:t>
      </w:r>
    </w:p>
    <w:p w14:paraId="0BB778F2">
      <w:pPr>
        <w:pageBreakBefore w:val="0"/>
        <w:widowControl w:val="0"/>
        <w:kinsoku/>
        <w:wordWrap/>
        <w:overflowPunct/>
        <w:topLinePunct w:val="0"/>
        <w:bidi w:val="0"/>
        <w:spacing w:line="360" w:lineRule="auto"/>
        <w:ind w:firstLine="51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rPr>
        <w:t>关于变更估价的约定:</w:t>
      </w:r>
      <w:r>
        <w:rPr>
          <w:rFonts w:hint="eastAsia" w:ascii="宋体" w:hAnsi="宋体" w:eastAsia="宋体" w:cs="宋体"/>
          <w:b w:val="0"/>
          <w:bCs w:val="0"/>
          <w:color w:val="auto"/>
          <w:sz w:val="21"/>
          <w:szCs w:val="21"/>
          <w:highlight w:val="none"/>
          <w:u w:val="single"/>
        </w:rPr>
        <w:t>因工程变更引起已标价的工程量清单项目或其数量发生变化时，按照下列规定调整：</w:t>
      </w:r>
    </w:p>
    <w:p w14:paraId="32B61C00">
      <w:pPr>
        <w:pageBreakBefore w:val="0"/>
        <w:widowControl w:val="0"/>
        <w:numPr>
          <w:ilvl w:val="0"/>
          <w:numId w:val="2"/>
        </w:numPr>
        <w:kinsoku/>
        <w:wordWrap/>
        <w:overflowPunct/>
        <w:topLinePunct w:val="0"/>
        <w:bidi w:val="0"/>
        <w:spacing w:line="360" w:lineRule="auto"/>
        <w:ind w:left="-30" w:leftChars="0" w:firstLine="510" w:firstLineChars="0"/>
        <w:textAlignment w:val="auto"/>
        <w:rPr>
          <w:rFonts w:hint="eastAsia" w:ascii="宋体" w:hAnsi="宋体" w:eastAsia="宋体" w:cs="宋体"/>
          <w:b w:val="0"/>
          <w:bCs w:val="0"/>
          <w:color w:val="auto"/>
          <w:sz w:val="21"/>
          <w:szCs w:val="21"/>
          <w:highlight w:val="none"/>
          <w:u w:val="single"/>
          <w:lang w:eastAsia="zh-CN"/>
        </w:rPr>
      </w:pPr>
      <w:r>
        <w:rPr>
          <w:rFonts w:hint="eastAsia" w:ascii="宋体" w:hAnsi="宋体" w:eastAsia="宋体" w:cs="宋体"/>
          <w:b w:val="0"/>
          <w:bCs w:val="0"/>
          <w:color w:val="auto"/>
          <w:sz w:val="21"/>
          <w:szCs w:val="21"/>
          <w:highlight w:val="none"/>
          <w:u w:val="single"/>
        </w:rPr>
        <w:t>已标价的工程量清单中有适用于变更工程项目的，按报价时的综合单价</w:t>
      </w:r>
      <w:r>
        <w:rPr>
          <w:rFonts w:hint="eastAsia" w:ascii="宋体" w:hAnsi="宋体" w:eastAsia="宋体" w:cs="宋体"/>
          <w:b w:val="0"/>
          <w:bCs w:val="0"/>
          <w:color w:val="auto"/>
          <w:sz w:val="21"/>
          <w:szCs w:val="21"/>
          <w:highlight w:val="none"/>
          <w:u w:val="single"/>
          <w:lang w:eastAsia="zh-CN"/>
        </w:rPr>
        <w:t>。</w:t>
      </w:r>
    </w:p>
    <w:p w14:paraId="4E1454F5">
      <w:pPr>
        <w:pageBreakBefore w:val="0"/>
        <w:widowControl w:val="0"/>
        <w:numPr>
          <w:ilvl w:val="0"/>
          <w:numId w:val="2"/>
        </w:numPr>
        <w:kinsoku/>
        <w:wordWrap/>
        <w:overflowPunct/>
        <w:topLinePunct w:val="0"/>
        <w:bidi w:val="0"/>
        <w:spacing w:line="360" w:lineRule="auto"/>
        <w:ind w:left="-30" w:leftChars="0" w:firstLine="510" w:firstLineChars="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已标价工程量清单中没有适用但有类似于变更工程项目的，则在合理范围内参照类似项目的单价。</w:t>
      </w:r>
    </w:p>
    <w:p w14:paraId="1C04D6BC">
      <w:pPr>
        <w:pageBreakBefore w:val="0"/>
        <w:widowControl w:val="0"/>
        <w:kinsoku/>
        <w:wordWrap/>
        <w:overflowPunct/>
        <w:topLinePunct w:val="0"/>
        <w:bidi w:val="0"/>
        <w:spacing w:line="360" w:lineRule="auto"/>
        <w:ind w:firstLine="51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none"/>
        </w:rPr>
        <w:t>（3）</w:t>
      </w:r>
      <w:r>
        <w:rPr>
          <w:rFonts w:hint="eastAsia" w:ascii="宋体" w:hAnsi="宋体" w:eastAsia="宋体" w:cs="宋体"/>
          <w:b w:val="0"/>
          <w:bCs w:val="0"/>
          <w:color w:val="auto"/>
          <w:sz w:val="21"/>
          <w:szCs w:val="21"/>
          <w:highlight w:val="none"/>
          <w:u w:val="single"/>
        </w:rPr>
        <w:t>已标价工程量清单中没有适用也没有类似于变更项目的，应由承包人根据变更工程资料、《建设工程工程量清单计价规范》（GB50500-2013）、《市政工程工程量计算规范》（GB50857-2013）、《园林绿化工程工程量计算规范》（GB50858-2013）、《建设工程工程量清单计价规范》（GB50500-2013）、《通用安装工程工程量清单计价规范》（GB50856-2013）；《江苏省建筑与装饰工程计价定额》（2014年版）、《江苏省</w:t>
      </w:r>
      <w:r>
        <w:rPr>
          <w:rFonts w:hint="eastAsia" w:ascii="宋体" w:hAnsi="宋体" w:eastAsia="宋体" w:cs="宋体"/>
          <w:b w:val="0"/>
          <w:bCs w:val="0"/>
          <w:color w:val="auto"/>
          <w:sz w:val="21"/>
          <w:szCs w:val="21"/>
          <w:highlight w:val="none"/>
          <w:u w:val="single"/>
          <w:lang w:eastAsia="zh-CN"/>
        </w:rPr>
        <w:t>安装</w:t>
      </w:r>
      <w:r>
        <w:rPr>
          <w:rFonts w:hint="eastAsia" w:ascii="宋体" w:hAnsi="宋体" w:eastAsia="宋体" w:cs="宋体"/>
          <w:b w:val="0"/>
          <w:bCs w:val="0"/>
          <w:color w:val="auto"/>
          <w:sz w:val="21"/>
          <w:szCs w:val="21"/>
          <w:highlight w:val="none"/>
          <w:u w:val="single"/>
        </w:rPr>
        <w:t>工程计价定额》（2014年版）</w:t>
      </w:r>
      <w:r>
        <w:rPr>
          <w:rFonts w:hint="eastAsia" w:ascii="宋体" w:hAnsi="宋体" w:eastAsia="宋体" w:cs="宋体"/>
          <w:b w:val="0"/>
          <w:bCs w:val="0"/>
          <w:color w:val="auto"/>
          <w:sz w:val="21"/>
          <w:szCs w:val="21"/>
          <w:highlight w:val="none"/>
          <w:u w:val="single"/>
          <w:lang w:eastAsia="zh-CN"/>
        </w:rPr>
        <w:t>、</w:t>
      </w:r>
      <w:r>
        <w:rPr>
          <w:rFonts w:hint="eastAsia" w:ascii="宋体" w:hAnsi="宋体" w:eastAsia="宋体" w:cs="宋体"/>
          <w:b w:val="0"/>
          <w:bCs w:val="0"/>
          <w:color w:val="auto"/>
          <w:sz w:val="21"/>
          <w:szCs w:val="21"/>
          <w:highlight w:val="none"/>
          <w:u w:val="single"/>
        </w:rPr>
        <w:t>《江苏省市政工程计价定额》2014年版、《江苏省仿古建筑与园林工程计价表》（2007版）</w:t>
      </w:r>
      <w:r>
        <w:rPr>
          <w:rFonts w:hint="eastAsia" w:ascii="宋体" w:hAnsi="宋体" w:eastAsia="宋体" w:cs="宋体"/>
          <w:b w:val="0"/>
          <w:bCs w:val="0"/>
          <w:color w:val="auto"/>
          <w:sz w:val="21"/>
          <w:szCs w:val="21"/>
          <w:highlight w:val="none"/>
          <w:u w:val="single"/>
          <w:lang w:eastAsia="zh-CN"/>
        </w:rPr>
        <w:t>、</w:t>
      </w:r>
      <w:r>
        <w:rPr>
          <w:rFonts w:hint="eastAsia" w:ascii="宋体" w:hAnsi="宋体" w:eastAsia="宋体" w:cs="宋体"/>
          <w:b w:val="0"/>
          <w:bCs w:val="0"/>
          <w:color w:val="auto"/>
          <w:sz w:val="21"/>
          <w:szCs w:val="21"/>
          <w:highlight w:val="none"/>
          <w:u w:val="single"/>
        </w:rPr>
        <w:t>《江苏省房屋修缮工程计价表》</w:t>
      </w:r>
      <w:r>
        <w:rPr>
          <w:rFonts w:hint="eastAsia" w:ascii="宋体" w:hAnsi="宋体" w:eastAsia="宋体" w:cs="宋体"/>
          <w:b w:val="0"/>
          <w:bCs w:val="0"/>
          <w:color w:val="auto"/>
          <w:sz w:val="21"/>
          <w:szCs w:val="21"/>
          <w:highlight w:val="none"/>
          <w:u w:val="single"/>
          <w:lang w:eastAsia="zh-CN"/>
        </w:rPr>
        <w:t>（</w:t>
      </w:r>
      <w:r>
        <w:rPr>
          <w:rFonts w:hint="eastAsia" w:ascii="宋体" w:hAnsi="宋体" w:eastAsia="宋体" w:cs="宋体"/>
          <w:b w:val="0"/>
          <w:bCs w:val="0"/>
          <w:color w:val="auto"/>
          <w:sz w:val="21"/>
          <w:szCs w:val="21"/>
          <w:highlight w:val="none"/>
          <w:u w:val="single"/>
        </w:rPr>
        <w:t>2009年版）；《江苏省建设工程费用定额》2014年版及《省住房城乡建设厅关于建筑业实施营改增后江苏省建设工程计价依据调整的通知》（苏建价[2016]154号）以及现行省、市有关规定；《省住房城乡建设厅关于调整建设工程计价增值税税率的通知》（苏建函价〔2019〕178号）；《省住房城乡建设厅关于调整建设工程按质论价等费用计取方法的公告》（〔2018〕第24号）及江苏省、南通市现行的计价文件、</w:t>
      </w:r>
      <w:r>
        <w:rPr>
          <w:rFonts w:hint="eastAsia" w:ascii="宋体" w:hAnsi="宋体" w:eastAsia="宋体" w:cs="宋体"/>
          <w:b w:val="0"/>
          <w:bCs w:val="0"/>
          <w:color w:val="auto"/>
          <w:sz w:val="21"/>
          <w:szCs w:val="21"/>
          <w:highlight w:val="none"/>
          <w:u w:val="single"/>
          <w:lang w:eastAsia="zh-CN"/>
        </w:rPr>
        <w:t>2025年第</w:t>
      </w:r>
      <w:r>
        <w:rPr>
          <w:rFonts w:hint="eastAsia" w:ascii="宋体" w:hAnsi="宋体" w:eastAsia="宋体" w:cs="宋体"/>
          <w:b w:val="0"/>
          <w:bCs w:val="0"/>
          <w:color w:val="auto"/>
          <w:sz w:val="21"/>
          <w:szCs w:val="21"/>
          <w:highlight w:val="none"/>
          <w:u w:val="single"/>
          <w:lang w:val="en-US" w:eastAsia="zh-CN"/>
        </w:rPr>
        <w:t>3</w:t>
      </w:r>
      <w:r>
        <w:rPr>
          <w:rFonts w:hint="eastAsia" w:ascii="宋体" w:hAnsi="宋体" w:eastAsia="宋体" w:cs="宋体"/>
          <w:b w:val="0"/>
          <w:bCs w:val="0"/>
          <w:color w:val="auto"/>
          <w:sz w:val="21"/>
          <w:szCs w:val="21"/>
          <w:highlight w:val="none"/>
          <w:u w:val="single"/>
          <w:lang w:eastAsia="zh-CN"/>
        </w:rPr>
        <w:t>期</w:t>
      </w:r>
      <w:r>
        <w:rPr>
          <w:rFonts w:hint="eastAsia" w:ascii="宋体" w:hAnsi="宋体" w:eastAsia="宋体" w:cs="宋体"/>
          <w:b w:val="0"/>
          <w:bCs w:val="0"/>
          <w:color w:val="auto"/>
          <w:sz w:val="21"/>
          <w:szCs w:val="21"/>
          <w:highlight w:val="none"/>
          <w:u w:val="single"/>
        </w:rPr>
        <w:t>《南通建设工程造价信息》中的建设工程材料信息价，承包人报价浮动率提出变更工程项目的单价，并应报发包人确认后调整。承包人的下浮率=（1-中标价/招标控制价）×100%（中标价、招标控制价须扣除暂列金额及相应的规费税金）。</w:t>
      </w:r>
    </w:p>
    <w:p w14:paraId="15B9F3CA">
      <w:pPr>
        <w:pageBreakBefore w:val="0"/>
        <w:widowControl w:val="0"/>
        <w:kinsoku/>
        <w:wordWrap/>
        <w:overflowPunct/>
        <w:topLinePunct w:val="0"/>
        <w:bidi w:val="0"/>
        <w:spacing w:line="360" w:lineRule="auto"/>
        <w:ind w:firstLine="51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w:t>
      </w:r>
      <w:r>
        <w:rPr>
          <w:rFonts w:hint="eastAsia" w:ascii="宋体" w:hAnsi="宋体" w:eastAsia="宋体" w:cs="宋体"/>
          <w:b w:val="0"/>
          <w:bCs w:val="0"/>
          <w:color w:val="auto"/>
          <w:sz w:val="21"/>
          <w:szCs w:val="21"/>
          <w:highlight w:val="none"/>
          <w:u w:val="single"/>
          <w:lang w:val="en-US" w:eastAsia="zh-CN"/>
        </w:rPr>
        <w:t>4</w:t>
      </w:r>
      <w:r>
        <w:rPr>
          <w:rFonts w:hint="eastAsia" w:ascii="宋体" w:hAnsi="宋体" w:eastAsia="宋体" w:cs="宋体"/>
          <w:b w:val="0"/>
          <w:bCs w:val="0"/>
          <w:color w:val="auto"/>
          <w:sz w:val="21"/>
          <w:szCs w:val="21"/>
          <w:highlight w:val="none"/>
          <w:u w:val="single"/>
        </w:rPr>
        <w:t>）发包人提供的工程量清单漏项或设计变更引起新的工程量清单项目时，已标价工程量清单中没有适用也没有类似于清单项目的，其相应新增综合单价由承包人按招标控制价编制的原则提出，并原则上依据中标价（扣除暂列金额及相应的规费税金）相对招标控制价（扣除暂列金额及相应的规费税金）的浮动率浮动，经</w:t>
      </w:r>
      <w:r>
        <w:rPr>
          <w:rFonts w:hint="eastAsia" w:ascii="宋体" w:hAnsi="宋体" w:eastAsia="宋体" w:cs="宋体"/>
          <w:b w:val="0"/>
          <w:bCs w:val="0"/>
          <w:color w:val="auto"/>
          <w:sz w:val="21"/>
          <w:szCs w:val="21"/>
          <w:highlight w:val="none"/>
          <w:u w:val="single"/>
          <w:lang w:eastAsia="zh-CN"/>
        </w:rPr>
        <w:t>发包人代表</w:t>
      </w:r>
      <w:r>
        <w:rPr>
          <w:rFonts w:hint="eastAsia" w:ascii="宋体" w:hAnsi="宋体" w:eastAsia="宋体" w:cs="宋体"/>
          <w:b w:val="0"/>
          <w:bCs w:val="0"/>
          <w:color w:val="auto"/>
          <w:sz w:val="21"/>
          <w:szCs w:val="21"/>
          <w:highlight w:val="none"/>
          <w:u w:val="single"/>
        </w:rPr>
        <w:t>审核报发包人认可后作为结算的依据。</w:t>
      </w:r>
    </w:p>
    <w:p w14:paraId="26CB2C48">
      <w:pPr>
        <w:pageBreakBefore w:val="0"/>
        <w:widowControl w:val="0"/>
        <w:kinsoku/>
        <w:wordWrap/>
        <w:overflowPunct/>
        <w:topLinePunct w:val="0"/>
        <w:bidi w:val="0"/>
        <w:spacing w:line="360" w:lineRule="auto"/>
        <w:ind w:firstLine="51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计算新增综合单价时，《南通建设工程造价信息》中无指导价的材料，在施工前，由承包人向</w:t>
      </w:r>
      <w:r>
        <w:rPr>
          <w:rFonts w:hint="eastAsia" w:ascii="宋体" w:hAnsi="宋体" w:eastAsia="宋体" w:cs="宋体"/>
          <w:b w:val="0"/>
          <w:bCs w:val="0"/>
          <w:color w:val="auto"/>
          <w:sz w:val="21"/>
          <w:szCs w:val="21"/>
          <w:highlight w:val="none"/>
          <w:u w:val="single"/>
          <w:lang w:eastAsia="zh-CN"/>
        </w:rPr>
        <w:t>发包人</w:t>
      </w:r>
      <w:r>
        <w:rPr>
          <w:rFonts w:hint="eastAsia" w:ascii="宋体" w:hAnsi="宋体" w:eastAsia="宋体" w:cs="宋体"/>
          <w:b w:val="0"/>
          <w:bCs w:val="0"/>
          <w:color w:val="auto"/>
          <w:sz w:val="21"/>
          <w:szCs w:val="21"/>
          <w:highlight w:val="none"/>
          <w:u w:val="single"/>
        </w:rPr>
        <w:t>提交需认价材料的品种、规格、数量表等内容，由发包人根据相关规定进行认价。</w:t>
      </w:r>
    </w:p>
    <w:p w14:paraId="097D2D61">
      <w:pPr>
        <w:pageBreakBefore w:val="0"/>
        <w:widowControl w:val="0"/>
        <w:kinsoku/>
        <w:wordWrap/>
        <w:overflowPunct/>
        <w:topLinePunct w:val="0"/>
        <w:bidi w:val="0"/>
        <w:spacing w:line="360" w:lineRule="auto"/>
        <w:ind w:firstLine="51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u w:val="single"/>
        </w:rPr>
        <w:t>经发包人组织的比质比价材料价格不再下浮。</w:t>
      </w:r>
    </w:p>
    <w:p w14:paraId="1420CD63">
      <w:pPr>
        <w:pageBreakBefore w:val="0"/>
        <w:widowControl w:val="0"/>
        <w:tabs>
          <w:tab w:val="left" w:pos="820"/>
        </w:tabs>
        <w:kinsoku/>
        <w:wordWrap/>
        <w:overflowPunct/>
        <w:topLinePunct w:val="0"/>
        <w:bidi w:val="0"/>
        <w:spacing w:line="360" w:lineRule="auto"/>
        <w:ind w:firstLine="411" w:firstLineChars="196"/>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Start w:id="402" w:name="_Toc297216203"/>
      <w:bookmarkStart w:id="403" w:name="_Toc296891237"/>
      <w:bookmarkStart w:id="404" w:name="_Toc296891025"/>
      <w:bookmarkStart w:id="405" w:name="_Toc292559907"/>
      <w:bookmarkStart w:id="406" w:name="_Toc296346698"/>
      <w:bookmarkStart w:id="407" w:name="_Toc300934993"/>
      <w:bookmarkStart w:id="408" w:name="_Toc303539150"/>
      <w:bookmarkStart w:id="409" w:name="_Toc297123544"/>
      <w:bookmarkStart w:id="410" w:name="_Toc297048383"/>
      <w:bookmarkStart w:id="411" w:name="_Toc296347196"/>
      <w:bookmarkStart w:id="412" w:name="_Toc297120497"/>
      <w:bookmarkStart w:id="413" w:name="_Toc292559402"/>
      <w:bookmarkStart w:id="414" w:name="_Toc296944536"/>
      <w:bookmarkStart w:id="415" w:name="_Toc296503197"/>
      <w:bookmarkStart w:id="416" w:name="_Toc312677503"/>
      <w:bookmarkStart w:id="417" w:name="_Toc304295570"/>
      <w:bookmarkStart w:id="418" w:name="_Toc312678029"/>
      <w:r>
        <w:rPr>
          <w:rFonts w:hint="eastAsia" w:ascii="宋体" w:hAnsi="宋体" w:eastAsia="宋体" w:cs="宋体"/>
          <w:b w:val="0"/>
          <w:bCs w:val="0"/>
          <w:color w:val="auto"/>
          <w:sz w:val="21"/>
          <w:szCs w:val="21"/>
          <w:highlight w:val="none"/>
        </w:rPr>
        <w:t>0.5承</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Start w:id="419" w:name="_Toc296346704"/>
      <w:bookmarkStart w:id="420" w:name="_Toc296891031"/>
      <w:bookmarkStart w:id="421" w:name="_Toc297048389"/>
      <w:bookmarkStart w:id="422" w:name="_Toc300934994"/>
      <w:bookmarkStart w:id="423" w:name="_Toc296891243"/>
      <w:bookmarkStart w:id="424" w:name="_Toc297120503"/>
      <w:bookmarkStart w:id="425" w:name="_Toc292559408"/>
      <w:bookmarkStart w:id="426" w:name="_Toc296503203"/>
      <w:bookmarkStart w:id="427" w:name="_Toc297123545"/>
      <w:bookmarkStart w:id="428" w:name="_Toc297216204"/>
      <w:bookmarkStart w:id="429" w:name="_Toc292559913"/>
      <w:bookmarkStart w:id="430" w:name="_Toc303539151"/>
      <w:bookmarkStart w:id="431" w:name="_Toc296347202"/>
      <w:bookmarkStart w:id="432" w:name="_Toc296944542"/>
      <w:r>
        <w:rPr>
          <w:rFonts w:hint="eastAsia" w:ascii="宋体" w:hAnsi="宋体" w:eastAsia="宋体" w:cs="宋体"/>
          <w:b w:val="0"/>
          <w:bCs w:val="0"/>
          <w:color w:val="auto"/>
          <w:sz w:val="21"/>
          <w:szCs w:val="21"/>
          <w:highlight w:val="none"/>
        </w:rPr>
        <w:t>包人的合理化建议</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17E3F166">
      <w:pPr>
        <w:pageBreakBefore w:val="0"/>
        <w:widowControl w:val="0"/>
        <w:tabs>
          <w:tab w:val="left" w:pos="820"/>
        </w:tabs>
        <w:kinsoku/>
        <w:wordWrap/>
        <w:overflowPunct/>
        <w:topLinePunct w:val="0"/>
        <w:bidi w:val="0"/>
        <w:spacing w:line="360" w:lineRule="auto"/>
        <w:ind w:firstLine="411" w:firstLineChars="196"/>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监理人审查承包人合理化建议的期限：</w:t>
      </w:r>
      <w:r>
        <w:rPr>
          <w:rFonts w:hint="eastAsia" w:ascii="宋体" w:hAnsi="宋体" w:eastAsia="宋体" w:cs="宋体"/>
          <w:b w:val="0"/>
          <w:bCs w:val="0"/>
          <w:color w:val="auto"/>
          <w:sz w:val="21"/>
          <w:szCs w:val="21"/>
          <w:highlight w:val="none"/>
          <w:u w:val="single"/>
        </w:rPr>
        <w:t xml:space="preserve">          /          </w:t>
      </w:r>
      <w:r>
        <w:rPr>
          <w:rFonts w:hint="eastAsia" w:ascii="宋体" w:hAnsi="宋体" w:eastAsia="宋体" w:cs="宋体"/>
          <w:b w:val="0"/>
          <w:bCs w:val="0"/>
          <w:color w:val="auto"/>
          <w:sz w:val="21"/>
          <w:szCs w:val="21"/>
          <w:highlight w:val="none"/>
        </w:rPr>
        <w:t>。</w:t>
      </w:r>
    </w:p>
    <w:p w14:paraId="0CB2478E">
      <w:pPr>
        <w:pageBreakBefore w:val="0"/>
        <w:widowControl w:val="0"/>
        <w:tabs>
          <w:tab w:val="left" w:pos="820"/>
        </w:tabs>
        <w:kinsoku/>
        <w:wordWrap/>
        <w:overflowPunct/>
        <w:topLinePunct w:val="0"/>
        <w:bidi w:val="0"/>
        <w:spacing w:line="360" w:lineRule="auto"/>
        <w:ind w:firstLine="411" w:firstLineChars="196"/>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发包人审批承包人合理化建议的期限：</w:t>
      </w:r>
      <w:r>
        <w:rPr>
          <w:rFonts w:hint="eastAsia" w:ascii="宋体" w:hAnsi="宋体" w:eastAsia="宋体" w:cs="宋体"/>
          <w:b w:val="0"/>
          <w:bCs w:val="0"/>
          <w:color w:val="auto"/>
          <w:sz w:val="21"/>
          <w:szCs w:val="21"/>
          <w:highlight w:val="none"/>
          <w:u w:val="single"/>
        </w:rPr>
        <w:t xml:space="preserve">          /          </w:t>
      </w:r>
      <w:r>
        <w:rPr>
          <w:rFonts w:hint="eastAsia" w:ascii="宋体" w:hAnsi="宋体" w:eastAsia="宋体" w:cs="宋体"/>
          <w:b w:val="0"/>
          <w:bCs w:val="0"/>
          <w:color w:val="auto"/>
          <w:sz w:val="21"/>
          <w:szCs w:val="21"/>
          <w:highlight w:val="none"/>
        </w:rPr>
        <w:t>。</w:t>
      </w:r>
    </w:p>
    <w:p w14:paraId="6ACBA3D3">
      <w:pPr>
        <w:pageBreakBefore w:val="0"/>
        <w:widowControl w:val="0"/>
        <w:tabs>
          <w:tab w:val="left" w:pos="820"/>
        </w:tabs>
        <w:kinsoku/>
        <w:wordWrap/>
        <w:overflowPunct/>
        <w:topLinePunct w:val="0"/>
        <w:bidi w:val="0"/>
        <w:spacing w:line="360" w:lineRule="auto"/>
        <w:ind w:firstLine="411" w:firstLineChars="196"/>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承</w:t>
      </w:r>
      <w:bookmarkStart w:id="433" w:name="_Toc312677504"/>
      <w:bookmarkStart w:id="434" w:name="_Toc296891032"/>
      <w:bookmarkStart w:id="435" w:name="_Toc296347203"/>
      <w:bookmarkStart w:id="436" w:name="_Toc296944543"/>
      <w:bookmarkStart w:id="437" w:name="_Toc292559914"/>
      <w:bookmarkStart w:id="438" w:name="_Toc297120504"/>
      <w:bookmarkStart w:id="439" w:name="_Toc296891244"/>
      <w:bookmarkStart w:id="440" w:name="_Toc292559409"/>
      <w:bookmarkStart w:id="441" w:name="_Toc318581175"/>
      <w:bookmarkStart w:id="442" w:name="_Toc296503204"/>
      <w:bookmarkStart w:id="443" w:name="_Toc297123546"/>
      <w:bookmarkStart w:id="444" w:name="_Toc312678030"/>
      <w:bookmarkStart w:id="445" w:name="_Toc303539152"/>
      <w:bookmarkStart w:id="446" w:name="_Toc297048390"/>
      <w:bookmarkStart w:id="447" w:name="_Toc304295571"/>
      <w:bookmarkStart w:id="448" w:name="_Toc296346705"/>
      <w:bookmarkStart w:id="449" w:name="_Toc297216205"/>
      <w:bookmarkStart w:id="450" w:name="_Toc300934995"/>
      <w:r>
        <w:rPr>
          <w:rFonts w:hint="eastAsia" w:ascii="宋体" w:hAnsi="宋体" w:eastAsia="宋体" w:cs="宋体"/>
          <w:b w:val="0"/>
          <w:bCs w:val="0"/>
          <w:color w:val="auto"/>
          <w:sz w:val="21"/>
          <w:szCs w:val="21"/>
          <w:highlight w:val="none"/>
        </w:rPr>
        <w:t>包人提出的合理化建议降低了合同价格或者提高了工程经济效益的奖励的方法和金额为：</w:t>
      </w:r>
      <w:r>
        <w:rPr>
          <w:rFonts w:hint="eastAsia" w:ascii="宋体" w:hAnsi="宋体" w:eastAsia="宋体" w:cs="宋体"/>
          <w:b w:val="0"/>
          <w:bCs w:val="0"/>
          <w:color w:val="auto"/>
          <w:sz w:val="21"/>
          <w:szCs w:val="21"/>
          <w:highlight w:val="none"/>
          <w:u w:val="single"/>
        </w:rPr>
        <w:t>/</w:t>
      </w:r>
      <w:r>
        <w:rPr>
          <w:rFonts w:hint="eastAsia" w:ascii="宋体" w:hAnsi="宋体" w:eastAsia="宋体" w:cs="宋体"/>
          <w:b w:val="0"/>
          <w:bCs w:val="0"/>
          <w:color w:val="auto"/>
          <w:sz w:val="21"/>
          <w:szCs w:val="21"/>
          <w:highlight w:val="none"/>
        </w:rPr>
        <w:t>。</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7234EA73">
      <w:pPr>
        <w:pageBreakBefore w:val="0"/>
        <w:widowControl w:val="0"/>
        <w:tabs>
          <w:tab w:val="left" w:pos="820"/>
        </w:tabs>
        <w:kinsoku/>
        <w:wordWrap/>
        <w:overflowPunct/>
        <w:topLinePunct w:val="0"/>
        <w:bidi w:val="0"/>
        <w:spacing w:line="360" w:lineRule="auto"/>
        <w:ind w:firstLine="411" w:firstLineChars="196"/>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w:t>
      </w:r>
      <w:bookmarkStart w:id="451" w:name="_Toc297120499"/>
      <w:bookmarkStart w:id="452" w:name="_Toc312677507"/>
      <w:bookmarkStart w:id="453" w:name="_Toc296944538"/>
      <w:bookmarkStart w:id="454" w:name="_Toc296346700"/>
      <w:bookmarkStart w:id="455" w:name="_Toc292559909"/>
      <w:bookmarkStart w:id="456" w:name="_Toc296891239"/>
      <w:bookmarkStart w:id="457" w:name="_Toc296347198"/>
      <w:bookmarkStart w:id="458" w:name="_Toc304295574"/>
      <w:bookmarkStart w:id="459" w:name="_Toc296503199"/>
      <w:bookmarkStart w:id="460" w:name="_Toc312678033"/>
      <w:bookmarkStart w:id="461" w:name="_Toc303539154"/>
      <w:bookmarkStart w:id="462" w:name="_Toc297123548"/>
      <w:bookmarkStart w:id="463" w:name="_Toc300934997"/>
      <w:bookmarkStart w:id="464" w:name="_Toc297048385"/>
      <w:bookmarkStart w:id="465" w:name="_Toc292559404"/>
      <w:bookmarkStart w:id="466" w:name="_Toc297216207"/>
      <w:bookmarkStart w:id="467" w:name="_Toc296891027"/>
      <w:r>
        <w:rPr>
          <w:rFonts w:hint="eastAsia" w:ascii="宋体" w:hAnsi="宋体" w:eastAsia="宋体" w:cs="宋体"/>
          <w:b w:val="0"/>
          <w:bCs w:val="0"/>
          <w:color w:val="auto"/>
          <w:sz w:val="21"/>
          <w:szCs w:val="21"/>
          <w:highlight w:val="none"/>
        </w:rPr>
        <w:t>0.7 暂估价</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14:paraId="358232EC">
      <w:pPr>
        <w:pageBreakBefore w:val="0"/>
        <w:widowControl w:val="0"/>
        <w:tabs>
          <w:tab w:val="left" w:pos="820"/>
        </w:tabs>
        <w:kinsoku/>
        <w:wordWrap/>
        <w:overflowPunct/>
        <w:topLinePunct w:val="0"/>
        <w:bidi w:val="0"/>
        <w:spacing w:line="360" w:lineRule="auto"/>
        <w:ind w:firstLine="411" w:firstLineChars="196"/>
        <w:textAlignment w:val="auto"/>
        <w:rPr>
          <w:rFonts w:hint="eastAsia" w:ascii="宋体" w:hAnsi="宋体" w:eastAsia="宋体" w:cs="宋体"/>
          <w:b w:val="0"/>
          <w:bCs w:val="0"/>
          <w:color w:val="auto"/>
          <w:kern w:val="0"/>
          <w:sz w:val="21"/>
          <w:szCs w:val="21"/>
          <w:highlight w:val="none"/>
        </w:rPr>
      </w:pPr>
      <w:bookmarkStart w:id="468" w:name="_Toc318581176"/>
      <w:bookmarkStart w:id="469" w:name="_Toc312678034"/>
      <w:bookmarkStart w:id="470" w:name="_Toc312677508"/>
      <w:r>
        <w:rPr>
          <w:rFonts w:hint="eastAsia" w:ascii="宋体" w:hAnsi="宋体" w:eastAsia="宋体" w:cs="宋体"/>
          <w:b w:val="0"/>
          <w:bCs w:val="0"/>
          <w:color w:val="auto"/>
          <w:kern w:val="0"/>
          <w:sz w:val="21"/>
          <w:szCs w:val="21"/>
          <w:highlight w:val="none"/>
          <w:lang w:val="en-US" w:eastAsia="zh-CN"/>
        </w:rPr>
        <w:t>/</w:t>
      </w:r>
      <w:r>
        <w:rPr>
          <w:rFonts w:hint="eastAsia" w:ascii="宋体" w:hAnsi="宋体" w:eastAsia="宋体" w:cs="宋体"/>
          <w:b w:val="0"/>
          <w:bCs w:val="0"/>
          <w:color w:val="auto"/>
          <w:kern w:val="0"/>
          <w:sz w:val="21"/>
          <w:szCs w:val="21"/>
          <w:highlight w:val="none"/>
        </w:rPr>
        <w:t>。</w:t>
      </w:r>
      <w:bookmarkEnd w:id="468"/>
      <w:bookmarkEnd w:id="469"/>
      <w:bookmarkEnd w:id="470"/>
    </w:p>
    <w:p w14:paraId="65CDD01B">
      <w:pPr>
        <w:pageBreakBefore w:val="0"/>
        <w:widowControl w:val="0"/>
        <w:tabs>
          <w:tab w:val="left" w:pos="820"/>
        </w:tabs>
        <w:kinsoku/>
        <w:wordWrap/>
        <w:overflowPunct/>
        <w:topLinePunct w:val="0"/>
        <w:bidi w:val="0"/>
        <w:spacing w:line="360" w:lineRule="auto"/>
        <w:ind w:firstLine="411" w:firstLineChars="196"/>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w:t>
      </w:r>
      <w:bookmarkStart w:id="471" w:name="_Toc312677509"/>
      <w:bookmarkStart w:id="472" w:name="_Toc312678035"/>
      <w:bookmarkStart w:id="473" w:name="_Toc318581177"/>
      <w:r>
        <w:rPr>
          <w:rFonts w:hint="eastAsia" w:ascii="宋体" w:hAnsi="宋体" w:eastAsia="宋体" w:cs="宋体"/>
          <w:b w:val="0"/>
          <w:bCs w:val="0"/>
          <w:color w:val="auto"/>
          <w:sz w:val="21"/>
          <w:szCs w:val="21"/>
          <w:highlight w:val="none"/>
        </w:rPr>
        <w:t>0.7.1 依法必须招标的暂估价项目</w:t>
      </w:r>
      <w:bookmarkEnd w:id="471"/>
      <w:bookmarkEnd w:id="472"/>
      <w:bookmarkEnd w:id="473"/>
    </w:p>
    <w:p w14:paraId="1BB096EA">
      <w:pPr>
        <w:pageBreakBefore w:val="0"/>
        <w:widowControl w:val="0"/>
        <w:tabs>
          <w:tab w:val="left" w:pos="820"/>
        </w:tabs>
        <w:kinsoku/>
        <w:wordWrap/>
        <w:overflowPunct/>
        <w:topLinePunct w:val="0"/>
        <w:bidi w:val="0"/>
        <w:spacing w:line="360" w:lineRule="auto"/>
        <w:ind w:firstLine="411" w:firstLineChars="196"/>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对于依法必须招标的暂估价项目的确认和批准采取第</w:t>
      </w:r>
      <w:r>
        <w:rPr>
          <w:rFonts w:hint="eastAsia" w:ascii="宋体" w:hAnsi="宋体" w:eastAsia="宋体" w:cs="宋体"/>
          <w:b w:val="0"/>
          <w:bCs w:val="0"/>
          <w:color w:val="auto"/>
          <w:sz w:val="21"/>
          <w:szCs w:val="21"/>
          <w:highlight w:val="none"/>
          <w:u w:val="single"/>
        </w:rPr>
        <w:t xml:space="preserve"> 1  </w:t>
      </w:r>
      <w:r>
        <w:rPr>
          <w:rFonts w:hint="eastAsia" w:ascii="宋体" w:hAnsi="宋体" w:eastAsia="宋体" w:cs="宋体"/>
          <w:b w:val="0"/>
          <w:bCs w:val="0"/>
          <w:color w:val="auto"/>
          <w:sz w:val="21"/>
          <w:szCs w:val="21"/>
          <w:highlight w:val="none"/>
        </w:rPr>
        <w:t>种方式确定。</w:t>
      </w:r>
    </w:p>
    <w:p w14:paraId="3B11AE06">
      <w:pPr>
        <w:pageBreakBefore w:val="0"/>
        <w:widowControl w:val="0"/>
        <w:tabs>
          <w:tab w:val="left" w:pos="820"/>
        </w:tabs>
        <w:kinsoku/>
        <w:wordWrap/>
        <w:overflowPunct/>
        <w:topLinePunct w:val="0"/>
        <w:bidi w:val="0"/>
        <w:spacing w:line="360" w:lineRule="auto"/>
        <w:ind w:firstLine="411" w:firstLineChars="196"/>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10.7.2 不属于依法必须招标的暂估价项目</w:t>
      </w:r>
    </w:p>
    <w:p w14:paraId="2E33FD3F">
      <w:pPr>
        <w:pageBreakBefore w:val="0"/>
        <w:widowControl w:val="0"/>
        <w:tabs>
          <w:tab w:val="left" w:pos="820"/>
        </w:tabs>
        <w:kinsoku/>
        <w:wordWrap/>
        <w:overflowPunct/>
        <w:topLinePunct w:val="0"/>
        <w:bidi w:val="0"/>
        <w:spacing w:line="360" w:lineRule="auto"/>
        <w:ind w:firstLine="411" w:firstLineChars="196"/>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对于不属于依法必须招标的暂估价项目的确认和批准采取第</w:t>
      </w:r>
      <w:r>
        <w:rPr>
          <w:rFonts w:hint="eastAsia" w:ascii="宋体" w:hAnsi="宋体" w:eastAsia="宋体" w:cs="宋体"/>
          <w:b w:val="0"/>
          <w:bCs w:val="0"/>
          <w:color w:val="auto"/>
          <w:sz w:val="21"/>
          <w:szCs w:val="21"/>
          <w:highlight w:val="none"/>
          <w:u w:val="single"/>
        </w:rPr>
        <w:t xml:space="preserve">  2 </w:t>
      </w:r>
      <w:r>
        <w:rPr>
          <w:rFonts w:hint="eastAsia" w:ascii="宋体" w:hAnsi="宋体" w:eastAsia="宋体" w:cs="宋体"/>
          <w:b w:val="0"/>
          <w:bCs w:val="0"/>
          <w:color w:val="auto"/>
          <w:sz w:val="21"/>
          <w:szCs w:val="21"/>
          <w:highlight w:val="none"/>
        </w:rPr>
        <w:t xml:space="preserve"> 种方式确定。</w:t>
      </w:r>
    </w:p>
    <w:p w14:paraId="5630BE78">
      <w:pPr>
        <w:pageBreakBefore w:val="0"/>
        <w:widowControl w:val="0"/>
        <w:tabs>
          <w:tab w:val="left" w:pos="820"/>
        </w:tabs>
        <w:kinsoku/>
        <w:wordWrap/>
        <w:overflowPunct/>
        <w:topLinePunct w:val="0"/>
        <w:bidi w:val="0"/>
        <w:spacing w:line="360" w:lineRule="auto"/>
        <w:ind w:firstLine="411" w:firstLineChars="196"/>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sz w:val="21"/>
          <w:szCs w:val="21"/>
          <w:highlight w:val="none"/>
        </w:rPr>
        <w:t>第3种方式：</w:t>
      </w:r>
      <w:r>
        <w:rPr>
          <w:rFonts w:hint="eastAsia" w:ascii="宋体" w:hAnsi="宋体" w:eastAsia="宋体" w:cs="宋体"/>
          <w:b w:val="0"/>
          <w:bCs w:val="0"/>
          <w:color w:val="auto"/>
          <w:kern w:val="0"/>
          <w:sz w:val="21"/>
          <w:szCs w:val="21"/>
          <w:highlight w:val="none"/>
        </w:rPr>
        <w:t>承包人直接实施的暂估价项目</w:t>
      </w:r>
    </w:p>
    <w:p w14:paraId="4CECE61B">
      <w:pPr>
        <w:pageBreakBefore w:val="0"/>
        <w:widowControl w:val="0"/>
        <w:tabs>
          <w:tab w:val="left" w:pos="820"/>
        </w:tabs>
        <w:kinsoku/>
        <w:wordWrap/>
        <w:overflowPunct/>
        <w:topLinePunct w:val="0"/>
        <w:bidi w:val="0"/>
        <w:spacing w:line="360" w:lineRule="auto"/>
        <w:ind w:firstLine="411" w:firstLineChars="196"/>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承包人直接实施的暂估价项目的约定：</w:t>
      </w:r>
      <w:r>
        <w:rPr>
          <w:rFonts w:hint="eastAsia" w:ascii="宋体" w:hAnsi="宋体" w:eastAsia="宋体" w:cs="宋体"/>
          <w:b w:val="0"/>
          <w:bCs w:val="0"/>
          <w:color w:val="auto"/>
          <w:sz w:val="21"/>
          <w:szCs w:val="21"/>
          <w:highlight w:val="none"/>
          <w:u w:val="single"/>
        </w:rPr>
        <w:t xml:space="preserve">  /   </w:t>
      </w:r>
      <w:r>
        <w:rPr>
          <w:rFonts w:hint="eastAsia" w:ascii="宋体" w:hAnsi="宋体" w:eastAsia="宋体" w:cs="宋体"/>
          <w:b w:val="0"/>
          <w:bCs w:val="0"/>
          <w:color w:val="auto"/>
          <w:sz w:val="21"/>
          <w:szCs w:val="21"/>
          <w:highlight w:val="none"/>
        </w:rPr>
        <w:t>。</w:t>
      </w:r>
    </w:p>
    <w:p w14:paraId="09B2AC8E">
      <w:pPr>
        <w:pageBreakBefore w:val="0"/>
        <w:widowControl w:val="0"/>
        <w:tabs>
          <w:tab w:val="left" w:pos="820"/>
        </w:tabs>
        <w:kinsoku/>
        <w:wordWrap/>
        <w:overflowPunct/>
        <w:topLinePunct w:val="0"/>
        <w:bidi w:val="0"/>
        <w:spacing w:line="360" w:lineRule="auto"/>
        <w:ind w:firstLine="411" w:firstLineChars="196"/>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10.8 暂列金额</w:t>
      </w:r>
    </w:p>
    <w:p w14:paraId="74BD9583">
      <w:pPr>
        <w:pageBreakBefore w:val="0"/>
        <w:widowControl w:val="0"/>
        <w:tabs>
          <w:tab w:val="left" w:pos="820"/>
        </w:tabs>
        <w:kinsoku/>
        <w:wordWrap/>
        <w:overflowPunct/>
        <w:topLinePunct w:val="0"/>
        <w:bidi w:val="0"/>
        <w:spacing w:line="360" w:lineRule="auto"/>
        <w:ind w:firstLine="411" w:firstLineChars="196"/>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合同当事人关于暂列金额使用的约定：</w:t>
      </w:r>
      <w:r>
        <w:rPr>
          <w:rFonts w:hint="eastAsia" w:ascii="宋体" w:hAnsi="宋体" w:eastAsia="宋体" w:cs="宋体"/>
          <w:b w:val="0"/>
          <w:bCs w:val="0"/>
          <w:color w:val="auto"/>
          <w:sz w:val="21"/>
          <w:szCs w:val="21"/>
          <w:highlight w:val="none"/>
          <w:u w:val="single"/>
        </w:rPr>
        <w:t>暂列金是指发包人为可能发生工程变更而暂列的金额，包括因发包人提供的工程量清单漏项、清单有误引起的工程数量增加和施工过程中设计变更引起新的清单项目或工程数量增加等需要增加的金额。暂列金是发包人自行确定设立的，承包商无权使用此笔费用。此费用按实际发生经发包人签证后确定全部使用、部分使用或不使用。暂列金不计入工程款付款的基数</w:t>
      </w:r>
      <w:r>
        <w:rPr>
          <w:rFonts w:hint="eastAsia" w:ascii="宋体" w:hAnsi="宋体" w:eastAsia="宋体" w:cs="宋体"/>
          <w:b w:val="0"/>
          <w:bCs w:val="0"/>
          <w:color w:val="auto"/>
          <w:kern w:val="0"/>
          <w:sz w:val="21"/>
          <w:szCs w:val="21"/>
          <w:highlight w:val="none"/>
        </w:rPr>
        <w:t>。</w:t>
      </w:r>
    </w:p>
    <w:p w14:paraId="00264C9B">
      <w:pPr>
        <w:keepNext/>
        <w:keepLines/>
        <w:pageBreakBefore w:val="0"/>
        <w:widowControl w:val="0"/>
        <w:kinsoku/>
        <w:wordWrap/>
        <w:overflowPunct/>
        <w:topLinePunct w:val="0"/>
        <w:bidi w:val="0"/>
        <w:spacing w:line="360" w:lineRule="auto"/>
        <w:textAlignment w:val="auto"/>
        <w:outlineLvl w:val="3"/>
        <w:rPr>
          <w:rFonts w:hint="eastAsia" w:ascii="宋体" w:hAnsi="宋体" w:eastAsia="宋体" w:cs="宋体"/>
          <w:b w:val="0"/>
          <w:color w:val="auto"/>
          <w:sz w:val="21"/>
          <w:szCs w:val="21"/>
          <w:highlight w:val="none"/>
        </w:rPr>
      </w:pPr>
      <w:bookmarkStart w:id="474" w:name="_Toc351203643"/>
      <w:r>
        <w:rPr>
          <w:rFonts w:hint="eastAsia" w:ascii="宋体" w:hAnsi="宋体" w:eastAsia="宋体" w:cs="宋体"/>
          <w:b w:val="0"/>
          <w:color w:val="auto"/>
          <w:sz w:val="21"/>
          <w:szCs w:val="21"/>
          <w:highlight w:val="none"/>
        </w:rPr>
        <w:t>11. 价格调整</w:t>
      </w:r>
      <w:bookmarkEnd w:id="474"/>
    </w:p>
    <w:p w14:paraId="2C019807">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bookmarkStart w:id="475" w:name="_Toc296346702"/>
      <w:bookmarkStart w:id="476" w:name="_Toc296891029"/>
      <w:bookmarkStart w:id="477" w:name="_Toc292559406"/>
      <w:bookmarkStart w:id="478" w:name="_Toc297048387"/>
      <w:bookmarkStart w:id="479" w:name="_Toc296503201"/>
      <w:bookmarkStart w:id="480" w:name="_Toc297120501"/>
      <w:bookmarkStart w:id="481" w:name="_Toc303539157"/>
      <w:bookmarkStart w:id="482" w:name="_Toc297216209"/>
      <w:bookmarkStart w:id="483" w:name="_Toc296347200"/>
      <w:bookmarkStart w:id="484" w:name="_Toc296944540"/>
      <w:bookmarkStart w:id="485" w:name="_Toc300935000"/>
      <w:bookmarkStart w:id="486" w:name="_Toc304295577"/>
      <w:bookmarkStart w:id="487" w:name="_Toc297123550"/>
      <w:bookmarkStart w:id="488" w:name="_Toc296891241"/>
      <w:bookmarkStart w:id="489" w:name="_Toc312678039"/>
      <w:bookmarkStart w:id="490" w:name="_Toc292559911"/>
      <w:r>
        <w:rPr>
          <w:rFonts w:hint="eastAsia" w:ascii="宋体" w:hAnsi="宋体" w:eastAsia="宋体" w:cs="宋体"/>
          <w:b w:val="0"/>
          <w:bCs w:val="0"/>
          <w:color w:val="auto"/>
          <w:sz w:val="21"/>
          <w:szCs w:val="21"/>
          <w:highlight w:val="none"/>
        </w:rPr>
        <w:t>11.1 市场价格波动引起的调整</w:t>
      </w:r>
    </w:p>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14:paraId="68C32CAF">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rPr>
        <w:t>市场价格波动是否调整合同价格的约定：</w:t>
      </w:r>
      <w:r>
        <w:rPr>
          <w:rFonts w:hint="eastAsia" w:ascii="宋体" w:hAnsi="宋体" w:eastAsia="宋体" w:cs="宋体"/>
          <w:b w:val="0"/>
          <w:bCs w:val="0"/>
          <w:color w:val="auto"/>
          <w:sz w:val="21"/>
          <w:szCs w:val="21"/>
          <w:highlight w:val="none"/>
          <w:u w:val="single"/>
        </w:rPr>
        <w:t xml:space="preserve"> 不调整  </w:t>
      </w:r>
      <w:r>
        <w:rPr>
          <w:rFonts w:hint="eastAsia" w:ascii="宋体" w:hAnsi="宋体" w:eastAsia="宋体" w:cs="宋体"/>
          <w:b w:val="0"/>
          <w:bCs w:val="0"/>
          <w:color w:val="auto"/>
          <w:sz w:val="21"/>
          <w:szCs w:val="21"/>
          <w:highlight w:val="none"/>
        </w:rPr>
        <w:t>。</w:t>
      </w:r>
    </w:p>
    <w:bookmarkEnd w:id="378"/>
    <w:bookmarkEnd w:id="379"/>
    <w:bookmarkEnd w:id="380"/>
    <w:bookmarkEnd w:id="381"/>
    <w:bookmarkEnd w:id="382"/>
    <w:bookmarkEnd w:id="383"/>
    <w:p w14:paraId="4BA37D13">
      <w:pPr>
        <w:keepNext/>
        <w:keepLines/>
        <w:pageBreakBefore w:val="0"/>
        <w:widowControl w:val="0"/>
        <w:kinsoku/>
        <w:wordWrap/>
        <w:overflowPunct/>
        <w:topLinePunct w:val="0"/>
        <w:bidi w:val="0"/>
        <w:spacing w:line="360" w:lineRule="auto"/>
        <w:textAlignment w:val="auto"/>
        <w:outlineLvl w:val="3"/>
        <w:rPr>
          <w:rFonts w:hint="eastAsia" w:ascii="宋体" w:hAnsi="宋体" w:eastAsia="宋体" w:cs="宋体"/>
          <w:b w:val="0"/>
          <w:color w:val="auto"/>
          <w:sz w:val="21"/>
          <w:szCs w:val="21"/>
          <w:highlight w:val="none"/>
        </w:rPr>
      </w:pPr>
      <w:bookmarkStart w:id="491" w:name="_Toc296891245"/>
      <w:bookmarkStart w:id="492" w:name="_Toc296347204"/>
      <w:bookmarkStart w:id="493" w:name="_Toc296891033"/>
      <w:bookmarkStart w:id="494" w:name="_Toc296503205"/>
      <w:bookmarkStart w:id="495" w:name="_Toc292559915"/>
      <w:bookmarkStart w:id="496" w:name="_Toc297120505"/>
      <w:bookmarkStart w:id="497" w:name="_Toc296346706"/>
      <w:bookmarkStart w:id="498" w:name="_Toc296944544"/>
      <w:bookmarkStart w:id="499" w:name="_Toc297048391"/>
      <w:bookmarkStart w:id="500" w:name="_Toc292559410"/>
      <w:bookmarkStart w:id="501" w:name="_Toc351203644"/>
      <w:bookmarkStart w:id="502" w:name="_Toc300935002"/>
      <w:bookmarkStart w:id="503" w:name="_Toc297123552"/>
      <w:bookmarkStart w:id="504" w:name="_Toc312678040"/>
      <w:bookmarkStart w:id="505" w:name="_Toc297216211"/>
      <w:bookmarkStart w:id="506" w:name="_Toc304295579"/>
      <w:bookmarkStart w:id="507" w:name="_Toc303539159"/>
      <w:r>
        <w:rPr>
          <w:rFonts w:hint="eastAsia" w:ascii="宋体" w:hAnsi="宋体" w:eastAsia="宋体" w:cs="宋体"/>
          <w:b w:val="0"/>
          <w:color w:val="auto"/>
          <w:sz w:val="21"/>
          <w:szCs w:val="21"/>
          <w:highlight w:val="none"/>
        </w:rPr>
        <w:t xml:space="preserve">12. </w:t>
      </w:r>
      <w:bookmarkEnd w:id="491"/>
      <w:bookmarkEnd w:id="492"/>
      <w:bookmarkEnd w:id="493"/>
      <w:bookmarkEnd w:id="494"/>
      <w:bookmarkEnd w:id="495"/>
      <w:bookmarkEnd w:id="496"/>
      <w:bookmarkEnd w:id="497"/>
      <w:bookmarkEnd w:id="498"/>
      <w:bookmarkEnd w:id="499"/>
      <w:bookmarkEnd w:id="500"/>
      <w:r>
        <w:rPr>
          <w:rFonts w:hint="eastAsia" w:ascii="宋体" w:hAnsi="宋体" w:eastAsia="宋体" w:cs="宋体"/>
          <w:b w:val="0"/>
          <w:color w:val="auto"/>
          <w:sz w:val="21"/>
          <w:szCs w:val="21"/>
          <w:highlight w:val="none"/>
        </w:rPr>
        <w:t>合同价格、计量与支付</w:t>
      </w:r>
      <w:bookmarkEnd w:id="501"/>
    </w:p>
    <w:bookmarkEnd w:id="502"/>
    <w:bookmarkEnd w:id="503"/>
    <w:bookmarkEnd w:id="504"/>
    <w:bookmarkEnd w:id="505"/>
    <w:bookmarkEnd w:id="506"/>
    <w:bookmarkEnd w:id="507"/>
    <w:p w14:paraId="7AD7D928">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bookmarkStart w:id="508" w:name="_Toc292559411"/>
      <w:bookmarkStart w:id="509" w:name="_Toc267251461"/>
      <w:bookmarkStart w:id="510" w:name="_Toc292559916"/>
      <w:bookmarkStart w:id="511" w:name="_Toc296347205"/>
      <w:bookmarkStart w:id="512" w:name="_Toc296891034"/>
      <w:bookmarkStart w:id="513" w:name="_Toc297048392"/>
      <w:bookmarkStart w:id="514" w:name="_Toc296944545"/>
      <w:bookmarkStart w:id="515" w:name="_Toc297120506"/>
      <w:bookmarkStart w:id="516" w:name="_Toc296503206"/>
      <w:bookmarkStart w:id="517" w:name="_Toc296891246"/>
      <w:bookmarkStart w:id="518" w:name="_Toc296346707"/>
      <w:bookmarkStart w:id="519" w:name="_Toc300935003"/>
      <w:bookmarkStart w:id="520" w:name="_Toc304295580"/>
      <w:bookmarkStart w:id="521" w:name="_Toc303539160"/>
      <w:bookmarkStart w:id="522" w:name="_Toc312678041"/>
      <w:bookmarkStart w:id="523" w:name="_Toc297123553"/>
      <w:bookmarkStart w:id="524" w:name="_Toc297216212"/>
      <w:r>
        <w:rPr>
          <w:rFonts w:hint="eastAsia" w:ascii="宋体" w:hAnsi="宋体" w:eastAsia="宋体" w:cs="宋体"/>
          <w:b w:val="0"/>
          <w:bCs w:val="0"/>
          <w:color w:val="auto"/>
          <w:sz w:val="21"/>
          <w:szCs w:val="21"/>
          <w:highlight w:val="none"/>
        </w:rPr>
        <w:t>12.1 合</w:t>
      </w:r>
      <w:bookmarkEnd w:id="508"/>
      <w:bookmarkEnd w:id="509"/>
      <w:bookmarkEnd w:id="510"/>
      <w:r>
        <w:rPr>
          <w:rFonts w:hint="eastAsia" w:ascii="宋体" w:hAnsi="宋体" w:eastAsia="宋体" w:cs="宋体"/>
          <w:b w:val="0"/>
          <w:bCs w:val="0"/>
          <w:color w:val="auto"/>
          <w:sz w:val="21"/>
          <w:szCs w:val="21"/>
          <w:highlight w:val="none"/>
        </w:rPr>
        <w:t>同价</w:t>
      </w:r>
      <w:bookmarkEnd w:id="511"/>
      <w:bookmarkEnd w:id="512"/>
      <w:bookmarkEnd w:id="513"/>
      <w:bookmarkEnd w:id="514"/>
      <w:bookmarkEnd w:id="515"/>
      <w:bookmarkEnd w:id="516"/>
      <w:bookmarkEnd w:id="517"/>
      <w:bookmarkEnd w:id="518"/>
      <w:r>
        <w:rPr>
          <w:rFonts w:hint="eastAsia" w:ascii="宋体" w:hAnsi="宋体" w:eastAsia="宋体" w:cs="宋体"/>
          <w:b w:val="0"/>
          <w:bCs w:val="0"/>
          <w:color w:val="auto"/>
          <w:sz w:val="21"/>
          <w:szCs w:val="21"/>
          <w:highlight w:val="none"/>
        </w:rPr>
        <w:t>格形式</w:t>
      </w:r>
    </w:p>
    <w:bookmarkEnd w:id="519"/>
    <w:bookmarkEnd w:id="520"/>
    <w:bookmarkEnd w:id="521"/>
    <w:bookmarkEnd w:id="522"/>
    <w:bookmarkEnd w:id="523"/>
    <w:bookmarkEnd w:id="524"/>
    <w:p w14:paraId="76F04A2F">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1、单价合同。</w:t>
      </w:r>
    </w:p>
    <w:p w14:paraId="57F4AC62">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综合单价包含的风险范围：</w:t>
      </w:r>
    </w:p>
    <w:p w14:paraId="57A93264">
      <w:pPr>
        <w:pageBreakBefore w:val="0"/>
        <w:widowControl w:val="0"/>
        <w:numPr>
          <w:ilvl w:val="0"/>
          <w:numId w:val="3"/>
        </w:numPr>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本工程材料</w:t>
      </w:r>
      <w:r>
        <w:rPr>
          <w:rFonts w:hint="eastAsia" w:ascii="宋体" w:hAnsi="宋体" w:eastAsia="宋体" w:cs="宋体"/>
          <w:b w:val="0"/>
          <w:bCs w:val="0"/>
          <w:color w:val="auto"/>
          <w:sz w:val="21"/>
          <w:szCs w:val="21"/>
          <w:highlight w:val="none"/>
          <w:u w:val="single"/>
          <w:lang w:eastAsia="zh-CN"/>
        </w:rPr>
        <w:t>、</w:t>
      </w:r>
      <w:r>
        <w:rPr>
          <w:rFonts w:hint="eastAsia" w:ascii="宋体" w:hAnsi="宋体" w:eastAsia="宋体" w:cs="宋体"/>
          <w:b w:val="0"/>
          <w:bCs w:val="0"/>
          <w:color w:val="auto"/>
          <w:sz w:val="21"/>
          <w:szCs w:val="21"/>
          <w:highlight w:val="none"/>
          <w:u w:val="single"/>
        </w:rPr>
        <w:t>人工工资</w:t>
      </w:r>
      <w:r>
        <w:rPr>
          <w:rFonts w:hint="eastAsia" w:ascii="宋体" w:hAnsi="宋体" w:eastAsia="宋体" w:cs="宋体"/>
          <w:b w:val="0"/>
          <w:bCs w:val="0"/>
          <w:color w:val="auto"/>
          <w:sz w:val="21"/>
          <w:szCs w:val="21"/>
          <w:highlight w:val="none"/>
          <w:u w:val="single"/>
          <w:lang w:val="en-US" w:eastAsia="zh-CN"/>
        </w:rPr>
        <w:t>均不作调整。</w:t>
      </w:r>
    </w:p>
    <w:p w14:paraId="6880603E">
      <w:pPr>
        <w:pageBreakBefore w:val="0"/>
        <w:widowControl w:val="0"/>
        <w:numPr>
          <w:ilvl w:val="0"/>
          <w:numId w:val="3"/>
        </w:numPr>
        <w:kinsoku/>
        <w:wordWrap/>
        <w:overflowPunct/>
        <w:topLinePunct w:val="0"/>
        <w:bidi w:val="0"/>
        <w:spacing w:line="360" w:lineRule="auto"/>
        <w:ind w:left="0" w:leftChars="0" w:firstLine="420" w:firstLineChars="200"/>
        <w:jc w:val="left"/>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实际施工期间本工程招标文件投标人须知第3.2条相关条款规定以外的风险及其他应考虑到的风险。</w:t>
      </w:r>
    </w:p>
    <w:p w14:paraId="20283BD0">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风险费用的计算方法：</w:t>
      </w:r>
      <w:r>
        <w:rPr>
          <w:rFonts w:hint="eastAsia" w:ascii="宋体" w:hAnsi="宋体" w:eastAsia="宋体" w:cs="宋体"/>
          <w:b w:val="0"/>
          <w:bCs w:val="0"/>
          <w:color w:val="auto"/>
          <w:sz w:val="21"/>
          <w:szCs w:val="21"/>
          <w:highlight w:val="none"/>
          <w:u w:val="single"/>
        </w:rPr>
        <w:t>承包人在投标报价时已经充分考虑，竣工结算时不作任何调整。</w:t>
      </w:r>
    </w:p>
    <w:p w14:paraId="253DF85E">
      <w:pPr>
        <w:pageBreakBefore w:val="0"/>
        <w:widowControl w:val="0"/>
        <w:kinsoku/>
        <w:wordWrap/>
        <w:overflowPunct/>
        <w:topLinePunct w:val="0"/>
        <w:bidi w:val="0"/>
        <w:spacing w:line="360" w:lineRule="auto"/>
        <w:ind w:firstLine="46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2、总价合同。</w:t>
      </w:r>
    </w:p>
    <w:p w14:paraId="1A6100F6">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总价包含的风险范围：</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p>
    <w:p w14:paraId="5AB5B612">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风险费用的计算方法：</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p>
    <w:p w14:paraId="667B2AA9">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风险范围以外合同价格的调整方法：</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p>
    <w:p w14:paraId="39E4275A">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3、其他价格方式：</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p>
    <w:p w14:paraId="0908A997">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bookmarkStart w:id="525" w:name="_Toc297216213"/>
      <w:bookmarkStart w:id="526" w:name="_Toc312678042"/>
      <w:bookmarkStart w:id="527" w:name="_Toc303539161"/>
      <w:bookmarkStart w:id="528" w:name="_Toc300935004"/>
      <w:bookmarkStart w:id="529" w:name="_Toc297123554"/>
      <w:bookmarkStart w:id="530" w:name="_Toc304295581"/>
      <w:bookmarkStart w:id="531" w:name="_Toc297120507"/>
      <w:bookmarkStart w:id="532" w:name="_Toc296347206"/>
      <w:bookmarkStart w:id="533" w:name="_Toc296891035"/>
      <w:bookmarkStart w:id="534" w:name="_Toc297048393"/>
      <w:bookmarkStart w:id="535" w:name="_Toc292559917"/>
      <w:bookmarkStart w:id="536" w:name="_Toc292559412"/>
      <w:bookmarkStart w:id="537" w:name="_Toc296944546"/>
      <w:bookmarkStart w:id="538" w:name="_Toc296346708"/>
      <w:bookmarkStart w:id="539" w:name="_Toc296503207"/>
      <w:bookmarkStart w:id="540" w:name="_Toc296891247"/>
      <w:r>
        <w:rPr>
          <w:rFonts w:hint="eastAsia" w:ascii="宋体" w:hAnsi="宋体" w:eastAsia="宋体" w:cs="宋体"/>
          <w:b w:val="0"/>
          <w:bCs w:val="0"/>
          <w:color w:val="auto"/>
          <w:sz w:val="21"/>
          <w:szCs w:val="21"/>
          <w:highlight w:val="none"/>
        </w:rPr>
        <w:t>12.2 预付款</w:t>
      </w:r>
    </w:p>
    <w:bookmarkEnd w:id="525"/>
    <w:bookmarkEnd w:id="526"/>
    <w:bookmarkEnd w:id="527"/>
    <w:bookmarkEnd w:id="528"/>
    <w:bookmarkEnd w:id="529"/>
    <w:bookmarkEnd w:id="530"/>
    <w:p w14:paraId="38CE0AAA">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12.2.1 预付款的支付</w:t>
      </w:r>
    </w:p>
    <w:p w14:paraId="435AC763">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预付款支付比例或金额：</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p>
    <w:p w14:paraId="496BDEBB">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预付款支付期限：</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p>
    <w:p w14:paraId="3EF9EB0E">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预付款扣回的方式：</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p>
    <w:p w14:paraId="772D5E44">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12.2.2 预付款担保</w:t>
      </w:r>
    </w:p>
    <w:p w14:paraId="7650D641">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承包人提交预付款担保的期限：</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p>
    <w:bookmarkEnd w:id="531"/>
    <w:bookmarkEnd w:id="532"/>
    <w:bookmarkEnd w:id="533"/>
    <w:bookmarkEnd w:id="534"/>
    <w:bookmarkEnd w:id="535"/>
    <w:bookmarkEnd w:id="536"/>
    <w:bookmarkEnd w:id="537"/>
    <w:bookmarkEnd w:id="538"/>
    <w:bookmarkEnd w:id="539"/>
    <w:bookmarkEnd w:id="540"/>
    <w:p w14:paraId="0960EF56">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预付款担保的形式为：</w:t>
      </w:r>
      <w:r>
        <w:rPr>
          <w:rFonts w:hint="eastAsia" w:ascii="宋体" w:hAnsi="宋体" w:eastAsia="宋体" w:cs="宋体"/>
          <w:b w:val="0"/>
          <w:bCs w:val="0"/>
          <w:color w:val="auto"/>
          <w:sz w:val="21"/>
          <w:szCs w:val="21"/>
          <w:highlight w:val="none"/>
          <w:u w:val="single"/>
        </w:rPr>
        <w:t xml:space="preserve">  /  </w:t>
      </w:r>
      <w:r>
        <w:rPr>
          <w:rFonts w:hint="eastAsia" w:ascii="宋体" w:hAnsi="宋体" w:eastAsia="宋体" w:cs="宋体"/>
          <w:b w:val="0"/>
          <w:bCs w:val="0"/>
          <w:color w:val="auto"/>
          <w:sz w:val="21"/>
          <w:szCs w:val="21"/>
          <w:highlight w:val="none"/>
        </w:rPr>
        <w:t>。</w:t>
      </w:r>
    </w:p>
    <w:p w14:paraId="4859D4E8">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12.3 计量</w:t>
      </w:r>
    </w:p>
    <w:p w14:paraId="6F8F2195">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12.3.1 计量原则</w:t>
      </w:r>
    </w:p>
    <w:p w14:paraId="3D98F21B">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工程量计算规则：</w:t>
      </w:r>
      <w:r>
        <w:rPr>
          <w:rFonts w:hint="eastAsia" w:ascii="宋体" w:hAnsi="宋体" w:eastAsia="宋体" w:cs="宋体"/>
          <w:b w:val="0"/>
          <w:bCs w:val="0"/>
          <w:color w:val="auto"/>
          <w:sz w:val="21"/>
          <w:szCs w:val="21"/>
          <w:highlight w:val="none"/>
          <w:u w:val="single"/>
        </w:rPr>
        <w:t>《建设工程工程量清单计价规范》（GB50500-2013）、《通用安装工程工程量计算规范》（GB50856-2013）、《江苏省安装工程计价定额》（2014）、《江苏省建设工程费用定额》（2014）、人工工资执行《省住房和城乡建设厅关于发布 2025年上半年建设工程人工工资指导价的通知》（苏建函价〔2025〕66 号、《南通建设工程造价信息》</w:t>
      </w:r>
      <w:r>
        <w:rPr>
          <w:rFonts w:hint="eastAsia" w:ascii="宋体" w:hAnsi="宋体" w:eastAsia="宋体" w:cs="宋体"/>
          <w:b w:val="0"/>
          <w:bCs w:val="0"/>
          <w:color w:val="auto"/>
          <w:sz w:val="21"/>
          <w:szCs w:val="21"/>
          <w:highlight w:val="none"/>
          <w:u w:val="single"/>
          <w:lang w:eastAsia="zh-CN"/>
        </w:rPr>
        <w:t>2025年第</w:t>
      </w:r>
      <w:r>
        <w:rPr>
          <w:rFonts w:hint="eastAsia" w:ascii="宋体" w:hAnsi="宋体" w:eastAsia="宋体" w:cs="宋体"/>
          <w:b w:val="0"/>
          <w:bCs w:val="0"/>
          <w:color w:val="auto"/>
          <w:sz w:val="21"/>
          <w:szCs w:val="21"/>
          <w:highlight w:val="none"/>
          <w:u w:val="single"/>
          <w:lang w:val="en-US" w:eastAsia="zh-CN"/>
        </w:rPr>
        <w:t>3</w:t>
      </w:r>
      <w:r>
        <w:rPr>
          <w:rFonts w:hint="eastAsia" w:ascii="宋体" w:hAnsi="宋体" w:eastAsia="宋体" w:cs="宋体"/>
          <w:b w:val="0"/>
          <w:bCs w:val="0"/>
          <w:color w:val="auto"/>
          <w:sz w:val="21"/>
          <w:szCs w:val="21"/>
          <w:highlight w:val="none"/>
          <w:u w:val="single"/>
          <w:lang w:eastAsia="zh-CN"/>
        </w:rPr>
        <w:t>期</w:t>
      </w:r>
      <w:r>
        <w:rPr>
          <w:rFonts w:hint="eastAsia" w:ascii="宋体" w:hAnsi="宋体" w:eastAsia="宋体" w:cs="宋体"/>
          <w:b w:val="0"/>
          <w:bCs w:val="0"/>
          <w:color w:val="auto"/>
          <w:sz w:val="21"/>
          <w:szCs w:val="21"/>
          <w:highlight w:val="none"/>
          <w:u w:val="single"/>
        </w:rPr>
        <w:t>以及相应的补充规定和南通市现行的有关文件</w:t>
      </w:r>
      <w:r>
        <w:rPr>
          <w:rFonts w:hint="eastAsia" w:ascii="宋体" w:hAnsi="宋体" w:eastAsia="宋体" w:cs="宋体"/>
          <w:b w:val="0"/>
          <w:bCs w:val="0"/>
          <w:color w:val="auto"/>
          <w:sz w:val="21"/>
          <w:szCs w:val="21"/>
          <w:highlight w:val="none"/>
        </w:rPr>
        <w:t>。</w:t>
      </w:r>
    </w:p>
    <w:p w14:paraId="5714A797">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12.3.2 计量周期</w:t>
      </w:r>
    </w:p>
    <w:p w14:paraId="2FA28530">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关于计量周期的约定：</w:t>
      </w:r>
      <w:r>
        <w:rPr>
          <w:rFonts w:hint="eastAsia" w:ascii="宋体" w:hAnsi="宋体" w:eastAsia="宋体" w:cs="宋体"/>
          <w:b w:val="0"/>
          <w:bCs w:val="0"/>
          <w:color w:val="auto"/>
          <w:sz w:val="21"/>
          <w:szCs w:val="21"/>
          <w:highlight w:val="none"/>
          <w:u w:val="single"/>
        </w:rPr>
        <w:t>按月计量，每月25日前提供本月已完工程量完成情况报告</w:t>
      </w:r>
      <w:r>
        <w:rPr>
          <w:rFonts w:hint="eastAsia" w:ascii="宋体" w:hAnsi="宋体" w:eastAsia="宋体" w:cs="宋体"/>
          <w:b w:val="0"/>
          <w:bCs w:val="0"/>
          <w:color w:val="auto"/>
          <w:sz w:val="21"/>
          <w:szCs w:val="21"/>
          <w:highlight w:val="none"/>
        </w:rPr>
        <w:t>。</w:t>
      </w:r>
    </w:p>
    <w:p w14:paraId="2D98E645">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12.3.3 单价合同的计量</w:t>
      </w:r>
    </w:p>
    <w:p w14:paraId="5E8503EF">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关于单价合同计量的约定：</w:t>
      </w:r>
      <w:r>
        <w:rPr>
          <w:rFonts w:hint="eastAsia" w:ascii="宋体" w:hAnsi="宋体" w:eastAsia="宋体" w:cs="宋体"/>
          <w:b w:val="0"/>
          <w:bCs w:val="0"/>
          <w:color w:val="auto"/>
          <w:sz w:val="21"/>
          <w:szCs w:val="21"/>
          <w:highlight w:val="none"/>
          <w:u w:val="single"/>
        </w:rPr>
        <w:t>工程量按发承包双方在合同中约定应予计量且实际完成的工程量确定</w:t>
      </w:r>
      <w:r>
        <w:rPr>
          <w:rFonts w:hint="eastAsia" w:ascii="宋体" w:hAnsi="宋体" w:eastAsia="宋体" w:cs="宋体"/>
          <w:b w:val="0"/>
          <w:bCs w:val="0"/>
          <w:color w:val="auto"/>
          <w:sz w:val="21"/>
          <w:szCs w:val="21"/>
          <w:highlight w:val="none"/>
        </w:rPr>
        <w:t>。</w:t>
      </w:r>
    </w:p>
    <w:p w14:paraId="241F6837">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12.3.4 总价合同的计量</w:t>
      </w:r>
    </w:p>
    <w:p w14:paraId="7BCA7F6C">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关于总价合同计量的约定：</w:t>
      </w:r>
      <w:r>
        <w:rPr>
          <w:rFonts w:hint="eastAsia" w:ascii="宋体" w:hAnsi="宋体" w:eastAsia="宋体" w:cs="宋体"/>
          <w:b w:val="0"/>
          <w:bCs w:val="0"/>
          <w:color w:val="auto"/>
          <w:sz w:val="21"/>
          <w:szCs w:val="21"/>
          <w:highlight w:val="none"/>
          <w:u w:val="single"/>
        </w:rPr>
        <w:t xml:space="preserve">  / </w:t>
      </w:r>
      <w:r>
        <w:rPr>
          <w:rFonts w:hint="eastAsia" w:ascii="宋体" w:hAnsi="宋体" w:eastAsia="宋体" w:cs="宋体"/>
          <w:b w:val="0"/>
          <w:bCs w:val="0"/>
          <w:color w:val="auto"/>
          <w:sz w:val="21"/>
          <w:szCs w:val="21"/>
          <w:highlight w:val="none"/>
        </w:rPr>
        <w:t>。</w:t>
      </w:r>
    </w:p>
    <w:p w14:paraId="12A89EBE">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12.3.5总价合同采用支付分解表计量支付的，是否适用第</w:t>
      </w:r>
      <w:r>
        <w:rPr>
          <w:rFonts w:hint="eastAsia" w:ascii="宋体" w:hAnsi="宋体" w:eastAsia="宋体" w:cs="宋体"/>
          <w:b w:val="0"/>
          <w:bCs w:val="0"/>
          <w:color w:val="auto"/>
          <w:kern w:val="0"/>
          <w:sz w:val="21"/>
          <w:szCs w:val="21"/>
          <w:highlight w:val="none"/>
        </w:rPr>
        <w:t xml:space="preserve">12.3.4 </w:t>
      </w:r>
      <w:r>
        <w:rPr>
          <w:rFonts w:hint="eastAsia" w:ascii="宋体" w:hAnsi="宋体" w:eastAsia="宋体" w:cs="宋体"/>
          <w:b w:val="0"/>
          <w:bCs w:val="0"/>
          <w:color w:val="auto"/>
          <w:sz w:val="21"/>
          <w:szCs w:val="21"/>
          <w:highlight w:val="none"/>
        </w:rPr>
        <w:t>项</w:t>
      </w:r>
      <w:r>
        <w:rPr>
          <w:rFonts w:hint="eastAsia" w:ascii="宋体" w:hAnsi="宋体" w:eastAsia="宋体" w:cs="宋体"/>
          <w:b w:val="0"/>
          <w:bCs w:val="0"/>
          <w:color w:val="auto"/>
          <w:kern w:val="0"/>
          <w:sz w:val="21"/>
          <w:szCs w:val="21"/>
          <w:highlight w:val="none"/>
        </w:rPr>
        <w:t>〔总价合同的计量〕</w:t>
      </w:r>
      <w:r>
        <w:rPr>
          <w:rFonts w:hint="eastAsia" w:ascii="宋体" w:hAnsi="宋体" w:eastAsia="宋体" w:cs="宋体"/>
          <w:b w:val="0"/>
          <w:bCs w:val="0"/>
          <w:color w:val="auto"/>
          <w:sz w:val="21"/>
          <w:szCs w:val="21"/>
          <w:highlight w:val="none"/>
        </w:rPr>
        <w:t>约定进行计量：</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u w:val="single"/>
          <w:lang w:val="en-US" w:eastAsia="zh-CN"/>
        </w:rPr>
        <w:t>/</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p>
    <w:p w14:paraId="5096492D">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12.3.6 其他价格形式合同的计量</w:t>
      </w:r>
    </w:p>
    <w:p w14:paraId="400FA720">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其他价格形式的计量方式和程序：</w:t>
      </w:r>
      <w:r>
        <w:rPr>
          <w:rFonts w:hint="eastAsia" w:ascii="宋体" w:hAnsi="宋体" w:eastAsia="宋体" w:cs="宋体"/>
          <w:b w:val="0"/>
          <w:bCs w:val="0"/>
          <w:color w:val="auto"/>
          <w:sz w:val="21"/>
          <w:szCs w:val="21"/>
          <w:highlight w:val="none"/>
          <w:u w:val="single"/>
        </w:rPr>
        <w:t xml:space="preserve">    /    </w:t>
      </w:r>
      <w:r>
        <w:rPr>
          <w:rFonts w:hint="eastAsia" w:ascii="宋体" w:hAnsi="宋体" w:eastAsia="宋体" w:cs="宋体"/>
          <w:b w:val="0"/>
          <w:bCs w:val="0"/>
          <w:color w:val="auto"/>
          <w:sz w:val="21"/>
          <w:szCs w:val="21"/>
          <w:highlight w:val="none"/>
        </w:rPr>
        <w:t>。</w:t>
      </w:r>
    </w:p>
    <w:p w14:paraId="58527BD9">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12.4 工程进度款支付</w:t>
      </w:r>
    </w:p>
    <w:p w14:paraId="780A9C6E">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bookmarkStart w:id="541" w:name="_Toc292559416"/>
      <w:bookmarkStart w:id="542" w:name="_Toc297216215"/>
      <w:bookmarkStart w:id="543" w:name="_Toc297120511"/>
      <w:bookmarkStart w:id="544" w:name="_Toc297048397"/>
      <w:bookmarkStart w:id="545" w:name="_Toc296944550"/>
      <w:bookmarkStart w:id="546" w:name="_Toc296891251"/>
      <w:bookmarkStart w:id="547" w:name="_Toc296503211"/>
      <w:bookmarkStart w:id="548" w:name="_Toc296347210"/>
      <w:bookmarkStart w:id="549" w:name="_Toc297123556"/>
      <w:bookmarkStart w:id="550" w:name="_Toc296891039"/>
      <w:bookmarkStart w:id="551" w:name="_Toc292559921"/>
      <w:bookmarkStart w:id="552" w:name="_Toc300935006"/>
      <w:bookmarkStart w:id="553" w:name="_Toc303539163"/>
      <w:bookmarkStart w:id="554" w:name="_Toc296346712"/>
      <w:r>
        <w:rPr>
          <w:rFonts w:hint="eastAsia" w:ascii="宋体" w:hAnsi="宋体" w:eastAsia="宋体" w:cs="宋体"/>
          <w:b w:val="0"/>
          <w:bCs w:val="0"/>
          <w:color w:val="auto"/>
          <w:sz w:val="21"/>
          <w:szCs w:val="21"/>
          <w:highlight w:val="none"/>
        </w:rPr>
        <w:t>12.4.1 付款周期</w:t>
      </w:r>
    </w:p>
    <w:p w14:paraId="0C46BCE9">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（1）关于付款周期的约定：</w:t>
      </w:r>
    </w:p>
    <w:p w14:paraId="28C2E0E6">
      <w:pPr>
        <w:pageBreakBefore w:val="0"/>
        <w:widowControl w:val="0"/>
        <w:kinsoku/>
        <w:wordWrap/>
        <w:overflowPunct/>
        <w:topLinePunct w:val="0"/>
        <w:bidi w:val="0"/>
        <w:spacing w:line="360" w:lineRule="auto"/>
        <w:ind w:firstLine="422" w:firstLineChars="200"/>
        <w:jc w:val="left"/>
        <w:textAlignment w:val="auto"/>
        <w:rPr>
          <w:rFonts w:hint="eastAsia" w:ascii="宋体" w:hAnsi="宋体" w:eastAsia="宋体" w:cs="宋体"/>
          <w:bCs w:val="0"/>
          <w:color w:val="auto"/>
          <w:sz w:val="21"/>
          <w:szCs w:val="21"/>
          <w:highlight w:val="none"/>
        </w:rPr>
      </w:pPr>
      <w:r>
        <w:rPr>
          <w:rFonts w:hint="eastAsia" w:ascii="宋体" w:hAnsi="宋体" w:eastAsia="宋体" w:cs="宋体"/>
          <w:bCs w:val="0"/>
          <w:color w:val="auto"/>
          <w:sz w:val="21"/>
          <w:szCs w:val="21"/>
          <w:highlight w:val="none"/>
        </w:rPr>
        <w:t>工程竣工验收合格付至</w:t>
      </w:r>
      <w:r>
        <w:rPr>
          <w:rFonts w:hint="eastAsia" w:ascii="宋体" w:hAnsi="宋体" w:eastAsia="宋体" w:cs="宋体"/>
          <w:bCs w:val="0"/>
          <w:color w:val="auto"/>
          <w:sz w:val="21"/>
          <w:szCs w:val="21"/>
          <w:highlight w:val="none"/>
          <w:lang w:val="en-US" w:eastAsia="zh-CN"/>
        </w:rPr>
        <w:t>合同价</w:t>
      </w:r>
      <w:r>
        <w:rPr>
          <w:rFonts w:hint="eastAsia" w:ascii="宋体" w:hAnsi="宋体" w:eastAsia="宋体" w:cs="宋体"/>
          <w:bCs w:val="0"/>
          <w:color w:val="auto"/>
          <w:sz w:val="21"/>
          <w:szCs w:val="21"/>
          <w:highlight w:val="none"/>
        </w:rPr>
        <w:t>的</w:t>
      </w:r>
      <w:r>
        <w:rPr>
          <w:rFonts w:hint="eastAsia" w:ascii="宋体" w:hAnsi="宋体" w:eastAsia="宋体" w:cs="宋体"/>
          <w:bCs w:val="0"/>
          <w:color w:val="auto"/>
          <w:sz w:val="21"/>
          <w:szCs w:val="21"/>
          <w:highlight w:val="none"/>
          <w:lang w:val="en-US" w:eastAsia="zh-CN"/>
        </w:rPr>
        <w:t>80</w:t>
      </w:r>
      <w:r>
        <w:rPr>
          <w:rFonts w:hint="eastAsia" w:ascii="宋体" w:hAnsi="宋体" w:eastAsia="宋体" w:cs="宋体"/>
          <w:bCs w:val="0"/>
          <w:color w:val="auto"/>
          <w:sz w:val="21"/>
          <w:szCs w:val="21"/>
          <w:highlight w:val="none"/>
        </w:rPr>
        <w:t>%</w:t>
      </w:r>
      <w:r>
        <w:rPr>
          <w:rFonts w:hint="eastAsia" w:ascii="宋体" w:hAnsi="宋体" w:eastAsia="宋体" w:cs="宋体"/>
          <w:bCs w:val="0"/>
          <w:color w:val="auto"/>
          <w:sz w:val="21"/>
          <w:szCs w:val="21"/>
          <w:highlight w:val="none"/>
          <w:lang w:eastAsia="zh-CN"/>
        </w:rPr>
        <w:t>，</w:t>
      </w:r>
      <w:r>
        <w:rPr>
          <w:rFonts w:hint="eastAsia" w:ascii="宋体" w:hAnsi="宋体" w:eastAsia="宋体" w:cs="宋体"/>
          <w:bCs w:val="0"/>
          <w:color w:val="auto"/>
          <w:sz w:val="21"/>
          <w:szCs w:val="21"/>
          <w:highlight w:val="none"/>
          <w:lang w:val="en-US" w:eastAsia="zh-CN"/>
        </w:rPr>
        <w:t>第三方单位审计完成后付至审计价的92%，</w:t>
      </w:r>
      <w:r>
        <w:rPr>
          <w:rFonts w:hint="eastAsia" w:ascii="宋体" w:hAnsi="宋体" w:eastAsia="宋体" w:cs="宋体"/>
          <w:color w:val="auto"/>
          <w:sz w:val="21"/>
          <w:szCs w:val="21"/>
          <w:highlight w:val="none"/>
        </w:rPr>
        <w:t>按规定应交的竣工资料全部提交给发包人后</w:t>
      </w:r>
      <w:r>
        <w:rPr>
          <w:rFonts w:hint="eastAsia" w:ascii="宋体" w:hAnsi="宋体" w:eastAsia="宋体" w:cs="宋体"/>
          <w:color w:val="auto"/>
          <w:sz w:val="21"/>
          <w:szCs w:val="21"/>
          <w:highlight w:val="none"/>
          <w:lang w:eastAsia="zh-CN"/>
        </w:rPr>
        <w:t>，</w:t>
      </w:r>
      <w:r>
        <w:rPr>
          <w:rFonts w:hint="eastAsia" w:ascii="宋体" w:hAnsi="宋体" w:eastAsia="宋体" w:cs="宋体"/>
          <w:bCs w:val="0"/>
          <w:color w:val="auto"/>
          <w:sz w:val="21"/>
          <w:szCs w:val="21"/>
          <w:highlight w:val="none"/>
          <w:lang w:val="en-US" w:eastAsia="zh-CN"/>
        </w:rPr>
        <w:t>终审审计完成</w:t>
      </w:r>
      <w:r>
        <w:rPr>
          <w:rFonts w:hint="eastAsia" w:ascii="宋体" w:hAnsi="宋体" w:eastAsia="宋体" w:cs="宋体"/>
          <w:bCs w:val="0"/>
          <w:color w:val="auto"/>
          <w:sz w:val="21"/>
          <w:szCs w:val="21"/>
          <w:highlight w:val="none"/>
        </w:rPr>
        <w:t>后</w:t>
      </w:r>
      <w:r>
        <w:rPr>
          <w:rFonts w:hint="eastAsia" w:ascii="宋体" w:hAnsi="宋体" w:eastAsia="宋体" w:cs="宋体"/>
          <w:bCs w:val="0"/>
          <w:color w:val="auto"/>
          <w:sz w:val="21"/>
          <w:szCs w:val="21"/>
          <w:highlight w:val="none"/>
          <w:lang w:val="en-US" w:eastAsia="zh-CN"/>
        </w:rPr>
        <w:t>付至终审价的97%；</w:t>
      </w:r>
      <w:r>
        <w:rPr>
          <w:rFonts w:hint="eastAsia" w:ascii="宋体" w:hAnsi="宋体" w:eastAsia="宋体" w:cs="宋体"/>
          <w:color w:val="auto"/>
          <w:sz w:val="21"/>
          <w:szCs w:val="21"/>
          <w:highlight w:val="none"/>
        </w:rPr>
        <w:t>余款</w:t>
      </w:r>
      <w:r>
        <w:rPr>
          <w:rFonts w:hint="eastAsia" w:ascii="宋体" w:hAnsi="宋体" w:eastAsia="宋体" w:cs="宋体"/>
          <w:color w:val="auto"/>
          <w:sz w:val="21"/>
          <w:szCs w:val="21"/>
          <w:highlight w:val="none"/>
          <w:lang w:val="en-US" w:eastAsia="zh-CN"/>
        </w:rPr>
        <w:t>待质保期满</w:t>
      </w:r>
      <w:r>
        <w:rPr>
          <w:rFonts w:hint="eastAsia" w:ascii="宋体" w:hAnsi="宋体" w:eastAsia="宋体" w:cs="宋体"/>
          <w:bCs w:val="0"/>
          <w:color w:val="auto"/>
          <w:sz w:val="21"/>
          <w:szCs w:val="21"/>
          <w:highlight w:val="none"/>
          <w:lang w:val="en-US" w:eastAsia="zh-CN"/>
        </w:rPr>
        <w:t>后一次性结清</w:t>
      </w:r>
      <w:r>
        <w:rPr>
          <w:rFonts w:hint="eastAsia" w:ascii="宋体" w:hAnsi="宋体" w:eastAsia="宋体" w:cs="宋体"/>
          <w:bCs w:val="0"/>
          <w:color w:val="auto"/>
          <w:sz w:val="21"/>
          <w:szCs w:val="21"/>
          <w:highlight w:val="none"/>
        </w:rPr>
        <w:t>。</w:t>
      </w:r>
    </w:p>
    <w:p w14:paraId="1356FB46">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承包人每次申请工程款时需按照增值税相关规定，同时提供相应金额且符合发包人财务制度规定的增值税发票和完税证明。</w:t>
      </w:r>
    </w:p>
    <w:p w14:paraId="2AD7DF89">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（2）承包人必须保证发包人支付的工程款项全部用于本工程的建设, 承包人必须在申请每笔工程款的同时向发包人承诺上述工程款用于本工程的建设、民工工资发放等，并提供承诺书。</w:t>
      </w:r>
    </w:p>
    <w:p w14:paraId="66845F0A">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（3）承包人不得因拖欠材料商、分包商工程款而影响工程进度或质量，否则承包人除承担违约责任外，并同意发包人直接向材料商、分包商支付欠款，且所支付欠款从承包人的工程款中扣除。</w:t>
      </w:r>
    </w:p>
    <w:p w14:paraId="5FEAE611">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（4）承包人在现场未按合同要求出现违约情况，发包人以联系单形式通知承包人，承包人同意按合同规定向发包人承担应承担的各项违约金，并将违约金通过转账形式汇入</w:t>
      </w:r>
      <w:r>
        <w:rPr>
          <w:rFonts w:hint="eastAsia" w:ascii="宋体" w:hAnsi="宋体" w:eastAsia="宋体" w:cs="宋体"/>
          <w:b w:val="0"/>
          <w:bCs w:val="0"/>
          <w:color w:val="auto"/>
          <w:sz w:val="21"/>
          <w:szCs w:val="21"/>
          <w:highlight w:val="none"/>
          <w:lang w:eastAsia="zh-CN"/>
        </w:rPr>
        <w:t>南通市阳光颐养中心有限公司</w:t>
      </w:r>
      <w:r>
        <w:rPr>
          <w:rFonts w:hint="eastAsia" w:ascii="宋体" w:hAnsi="宋体" w:eastAsia="宋体" w:cs="宋体"/>
          <w:b w:val="0"/>
          <w:bCs w:val="0"/>
          <w:color w:val="auto"/>
          <w:sz w:val="21"/>
          <w:szCs w:val="21"/>
          <w:highlight w:val="none"/>
        </w:rPr>
        <w:t>账户上，如未及时汇入，承包人按照节点申请下一批工程款，发包人不予支付。</w:t>
      </w:r>
    </w:p>
    <w:p w14:paraId="646156A8">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（5）所有工程付款必须经总</w:t>
      </w:r>
      <w:r>
        <w:rPr>
          <w:rFonts w:hint="eastAsia" w:ascii="宋体" w:hAnsi="宋体" w:eastAsia="宋体" w:cs="宋体"/>
          <w:b w:val="0"/>
          <w:bCs w:val="0"/>
          <w:color w:val="auto"/>
          <w:sz w:val="21"/>
          <w:szCs w:val="21"/>
          <w:highlight w:val="none"/>
          <w:lang w:eastAsia="zh-CN"/>
        </w:rPr>
        <w:t>发包人代表</w:t>
      </w:r>
      <w:r>
        <w:rPr>
          <w:rFonts w:hint="eastAsia" w:ascii="宋体" w:hAnsi="宋体" w:eastAsia="宋体" w:cs="宋体"/>
          <w:b w:val="0"/>
          <w:bCs w:val="0"/>
          <w:color w:val="auto"/>
          <w:sz w:val="21"/>
          <w:szCs w:val="21"/>
          <w:highlight w:val="none"/>
        </w:rPr>
        <w:t>和发包人项目负责人签发付款证书后发包人才予以支付。</w:t>
      </w:r>
    </w:p>
    <w:p w14:paraId="26C5797E">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（6）实际完成工作量小于合同价时，以实际工作量为付款基数。</w:t>
      </w:r>
    </w:p>
    <w:p w14:paraId="5BF9A3B1">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lang w:eastAsia="zh-CN"/>
        </w:rPr>
      </w:pPr>
      <w:r>
        <w:rPr>
          <w:rFonts w:hint="eastAsia" w:ascii="宋体" w:hAnsi="宋体" w:eastAsia="宋体" w:cs="宋体"/>
          <w:b w:val="0"/>
          <w:bCs w:val="0"/>
          <w:color w:val="auto"/>
          <w:sz w:val="21"/>
          <w:szCs w:val="21"/>
          <w:highlight w:val="none"/>
        </w:rPr>
        <w:t>（7）</w:t>
      </w:r>
      <w:r>
        <w:rPr>
          <w:rFonts w:hint="eastAsia" w:ascii="宋体" w:hAnsi="宋体" w:eastAsia="宋体" w:cs="宋体"/>
          <w:b w:val="0"/>
          <w:bCs w:val="0"/>
          <w:color w:val="auto"/>
          <w:sz w:val="21"/>
          <w:szCs w:val="21"/>
          <w:highlight w:val="none"/>
          <w:lang w:val="en-US" w:eastAsia="zh-CN"/>
        </w:rPr>
        <w:t>承包人</w:t>
      </w:r>
      <w:r>
        <w:rPr>
          <w:rFonts w:hint="eastAsia" w:ascii="宋体" w:hAnsi="宋体" w:eastAsia="宋体" w:cs="宋体"/>
          <w:b w:val="0"/>
          <w:bCs w:val="0"/>
          <w:color w:val="auto"/>
          <w:sz w:val="21"/>
          <w:szCs w:val="21"/>
          <w:highlight w:val="none"/>
        </w:rPr>
        <w:t>自行解决临时用水、用电，自行解决能够满足工程施工使用的配电箱、电线、电缆等，或</w:t>
      </w:r>
      <w:r>
        <w:rPr>
          <w:rFonts w:hint="eastAsia" w:ascii="宋体" w:hAnsi="宋体" w:eastAsia="宋体" w:cs="宋体"/>
          <w:b w:val="0"/>
          <w:bCs w:val="0"/>
          <w:color w:val="auto"/>
          <w:sz w:val="21"/>
          <w:szCs w:val="21"/>
          <w:highlight w:val="none"/>
          <w:lang w:val="en-US" w:eastAsia="zh-CN"/>
        </w:rPr>
        <w:t>承包人</w:t>
      </w:r>
      <w:r>
        <w:rPr>
          <w:rFonts w:hint="eastAsia" w:ascii="宋体" w:hAnsi="宋体" w:eastAsia="宋体" w:cs="宋体"/>
          <w:b w:val="0"/>
          <w:bCs w:val="0"/>
          <w:color w:val="auto"/>
          <w:sz w:val="21"/>
          <w:szCs w:val="21"/>
          <w:highlight w:val="none"/>
        </w:rPr>
        <w:t>自行考虑其他用电方式，费用包含在报价内，结算时不做调整；施工过程中的水、电费用由</w:t>
      </w:r>
      <w:r>
        <w:rPr>
          <w:rFonts w:hint="eastAsia" w:ascii="宋体" w:hAnsi="宋体" w:eastAsia="宋体" w:cs="宋体"/>
          <w:b w:val="0"/>
          <w:bCs w:val="0"/>
          <w:color w:val="auto"/>
          <w:sz w:val="21"/>
          <w:szCs w:val="21"/>
          <w:highlight w:val="none"/>
          <w:lang w:val="en-US" w:eastAsia="zh-CN"/>
        </w:rPr>
        <w:t>承包人</w:t>
      </w:r>
      <w:r>
        <w:rPr>
          <w:rFonts w:hint="eastAsia" w:ascii="宋体" w:hAnsi="宋体" w:eastAsia="宋体" w:cs="宋体"/>
          <w:b w:val="0"/>
          <w:bCs w:val="0"/>
          <w:color w:val="auto"/>
          <w:sz w:val="21"/>
          <w:szCs w:val="21"/>
          <w:highlight w:val="none"/>
        </w:rPr>
        <w:t>承担</w:t>
      </w:r>
      <w:r>
        <w:rPr>
          <w:rFonts w:hint="eastAsia" w:ascii="宋体" w:hAnsi="宋体" w:eastAsia="宋体" w:cs="宋体"/>
          <w:b w:val="0"/>
          <w:bCs w:val="0"/>
          <w:color w:val="auto"/>
          <w:sz w:val="21"/>
          <w:szCs w:val="21"/>
          <w:highlight w:val="none"/>
          <w:lang w:eastAsia="zh-CN"/>
        </w:rPr>
        <w:t>。</w:t>
      </w:r>
    </w:p>
    <w:p w14:paraId="60020EA9">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（8）</w:t>
      </w:r>
      <w:r>
        <w:rPr>
          <w:rFonts w:hint="eastAsia" w:ascii="宋体" w:hAnsi="宋体" w:eastAsia="宋体" w:cs="宋体"/>
          <w:b w:val="0"/>
          <w:bCs w:val="0"/>
          <w:color w:val="auto"/>
          <w:sz w:val="21"/>
          <w:szCs w:val="21"/>
          <w:highlight w:val="none"/>
          <w:lang w:val="en-US" w:eastAsia="zh-CN"/>
        </w:rPr>
        <w:t>本工程以终审审计单位的</w:t>
      </w:r>
      <w:r>
        <w:rPr>
          <w:rFonts w:hint="eastAsia" w:ascii="宋体" w:hAnsi="宋体" w:eastAsia="宋体" w:cs="宋体"/>
          <w:b w:val="0"/>
          <w:bCs w:val="0"/>
          <w:color w:val="auto"/>
          <w:sz w:val="21"/>
          <w:szCs w:val="21"/>
          <w:highlight w:val="none"/>
        </w:rPr>
        <w:t>审计结果作为最终结算价，发包人已支付的工程款（含进度款）超过最终结算价相应比例的部分，承包人无条件同意发包人在未付的工程款中直接扣除超支部分及按银行同期贷款利率计算的利息，未支付的工程款中不足以完整覆盖前述退款及利息的或承包人已经付清工程款的，承包人应在发包人发出退款通知的10日内向发包人支付退款及利息。</w:t>
      </w:r>
    </w:p>
    <w:p w14:paraId="7D5870F4">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12.4.2 进度付款申请单的编制</w:t>
      </w:r>
    </w:p>
    <w:p w14:paraId="3BC1B338">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关于进度付款申请单编制的约定：</w:t>
      </w:r>
      <w:r>
        <w:rPr>
          <w:rFonts w:hint="eastAsia" w:ascii="宋体" w:hAnsi="宋体" w:eastAsia="宋体" w:cs="宋体"/>
          <w:b w:val="0"/>
          <w:bCs w:val="0"/>
          <w:color w:val="auto"/>
          <w:sz w:val="21"/>
          <w:szCs w:val="21"/>
          <w:highlight w:val="none"/>
          <w:u w:val="single"/>
        </w:rPr>
        <w:t xml:space="preserve">按通用条款执行  </w:t>
      </w:r>
      <w:r>
        <w:rPr>
          <w:rFonts w:hint="eastAsia" w:ascii="宋体" w:hAnsi="宋体" w:eastAsia="宋体" w:cs="宋体"/>
          <w:b w:val="0"/>
          <w:bCs w:val="0"/>
          <w:color w:val="auto"/>
          <w:sz w:val="21"/>
          <w:szCs w:val="21"/>
          <w:highlight w:val="none"/>
        </w:rPr>
        <w:t>。</w:t>
      </w:r>
    </w:p>
    <w:p w14:paraId="737689DE">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r>
        <w:rPr>
          <w:rFonts w:hint="eastAsia" w:ascii="宋体" w:hAnsi="宋体" w:eastAsia="宋体" w:cs="宋体"/>
          <w:b w:val="0"/>
          <w:bCs w:val="0"/>
          <w:color w:val="auto"/>
          <w:sz w:val="21"/>
          <w:szCs w:val="21"/>
          <w:highlight w:val="none"/>
        </w:rPr>
        <w:t>2.4.3 进度付款申请单的提交</w:t>
      </w:r>
    </w:p>
    <w:p w14:paraId="71B7DEF5">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（1）单价合同进度付款申请单提交的约定：</w:t>
      </w:r>
      <w:r>
        <w:rPr>
          <w:rFonts w:hint="eastAsia" w:ascii="宋体" w:hAnsi="宋体" w:eastAsia="宋体" w:cs="宋体"/>
          <w:b w:val="0"/>
          <w:bCs w:val="0"/>
          <w:color w:val="auto"/>
          <w:sz w:val="21"/>
          <w:szCs w:val="21"/>
          <w:highlight w:val="none"/>
          <w:u w:val="single"/>
        </w:rPr>
        <w:t>按通用条款执行</w:t>
      </w:r>
      <w:r>
        <w:rPr>
          <w:rFonts w:hint="eastAsia" w:ascii="宋体" w:hAnsi="宋体" w:eastAsia="宋体" w:cs="宋体"/>
          <w:b w:val="0"/>
          <w:bCs w:val="0"/>
          <w:color w:val="auto"/>
          <w:sz w:val="21"/>
          <w:szCs w:val="21"/>
          <w:highlight w:val="none"/>
        </w:rPr>
        <w:t>。</w:t>
      </w:r>
    </w:p>
    <w:p w14:paraId="44CEDBC6">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（2）总价合同进度付款申请单提交的约定：</w:t>
      </w:r>
      <w:r>
        <w:rPr>
          <w:rFonts w:hint="eastAsia" w:ascii="宋体" w:hAnsi="宋体" w:eastAsia="宋体" w:cs="宋体"/>
          <w:b w:val="0"/>
          <w:bCs w:val="0"/>
          <w:color w:val="auto"/>
          <w:sz w:val="21"/>
          <w:szCs w:val="21"/>
          <w:highlight w:val="none"/>
          <w:u w:val="single"/>
        </w:rPr>
        <w:t xml:space="preserve"> /       </w:t>
      </w:r>
      <w:r>
        <w:rPr>
          <w:rFonts w:hint="eastAsia" w:ascii="宋体" w:hAnsi="宋体" w:eastAsia="宋体" w:cs="宋体"/>
          <w:b w:val="0"/>
          <w:bCs w:val="0"/>
          <w:color w:val="auto"/>
          <w:sz w:val="21"/>
          <w:szCs w:val="21"/>
          <w:highlight w:val="none"/>
        </w:rPr>
        <w:t>。</w:t>
      </w:r>
    </w:p>
    <w:p w14:paraId="2E842714">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（3）其他价格形式合同进度付款申请单提交的约定：</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p>
    <w:p w14:paraId="1248C156">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12.4.4 进度款审核和支付</w:t>
      </w:r>
    </w:p>
    <w:p w14:paraId="0B841C86">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（1）监理人审查并报送发包人的期限：</w:t>
      </w:r>
      <w:r>
        <w:rPr>
          <w:rFonts w:hint="eastAsia" w:ascii="宋体" w:hAnsi="宋体" w:eastAsia="宋体" w:cs="宋体"/>
          <w:b w:val="0"/>
          <w:bCs w:val="0"/>
          <w:color w:val="auto"/>
          <w:sz w:val="21"/>
          <w:szCs w:val="21"/>
          <w:highlight w:val="none"/>
          <w:u w:val="single"/>
        </w:rPr>
        <w:t>按通用条款执行</w:t>
      </w:r>
      <w:r>
        <w:rPr>
          <w:rFonts w:hint="eastAsia" w:ascii="宋体" w:hAnsi="宋体" w:eastAsia="宋体" w:cs="宋体"/>
          <w:b w:val="0"/>
          <w:bCs w:val="0"/>
          <w:color w:val="auto"/>
          <w:sz w:val="21"/>
          <w:szCs w:val="21"/>
          <w:highlight w:val="none"/>
        </w:rPr>
        <w:t>。</w:t>
      </w:r>
    </w:p>
    <w:p w14:paraId="3FF0972A">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发包人完成审批并签发进度款支付证书的期限：</w:t>
      </w:r>
      <w:r>
        <w:rPr>
          <w:rFonts w:hint="eastAsia" w:ascii="宋体" w:hAnsi="宋体" w:eastAsia="宋体" w:cs="宋体"/>
          <w:b w:val="0"/>
          <w:bCs w:val="0"/>
          <w:color w:val="auto"/>
          <w:sz w:val="21"/>
          <w:szCs w:val="21"/>
          <w:highlight w:val="none"/>
          <w:u w:val="single"/>
        </w:rPr>
        <w:t>按通用条款执行</w:t>
      </w:r>
      <w:r>
        <w:rPr>
          <w:rFonts w:hint="eastAsia" w:ascii="宋体" w:hAnsi="宋体" w:eastAsia="宋体" w:cs="宋体"/>
          <w:b w:val="0"/>
          <w:bCs w:val="0"/>
          <w:color w:val="auto"/>
          <w:sz w:val="21"/>
          <w:szCs w:val="21"/>
          <w:highlight w:val="none"/>
        </w:rPr>
        <w:t>。</w:t>
      </w:r>
    </w:p>
    <w:p w14:paraId="1BA5B37D">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（2）发包人支付进度款的期限：</w:t>
      </w:r>
      <w:r>
        <w:rPr>
          <w:rFonts w:hint="eastAsia" w:ascii="宋体" w:hAnsi="宋体" w:eastAsia="宋体" w:cs="宋体"/>
          <w:b w:val="0"/>
          <w:bCs w:val="0"/>
          <w:color w:val="auto"/>
          <w:sz w:val="21"/>
          <w:szCs w:val="21"/>
          <w:highlight w:val="none"/>
          <w:u w:val="single"/>
        </w:rPr>
        <w:t>按通用条款执行</w:t>
      </w:r>
      <w:r>
        <w:rPr>
          <w:rFonts w:hint="eastAsia" w:ascii="宋体" w:hAnsi="宋体" w:eastAsia="宋体" w:cs="宋体"/>
          <w:b w:val="0"/>
          <w:bCs w:val="0"/>
          <w:color w:val="auto"/>
          <w:sz w:val="21"/>
          <w:szCs w:val="21"/>
          <w:highlight w:val="none"/>
        </w:rPr>
        <w:t>。</w:t>
      </w:r>
    </w:p>
    <w:p w14:paraId="38E25860">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发包人逾期支付进度款的违约金的计算方式：</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p>
    <w:p w14:paraId="3168AE86">
      <w:pPr>
        <w:pageBreakBefore w:val="0"/>
        <w:widowControl w:val="0"/>
        <w:kinsoku/>
        <w:wordWrap/>
        <w:overflowPunct/>
        <w:topLinePunct w:val="0"/>
        <w:bidi w:val="0"/>
        <w:spacing w:line="360" w:lineRule="auto"/>
        <w:ind w:firstLine="525" w:firstLineChars="25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12.4.6 支付分解表的编制</w:t>
      </w:r>
    </w:p>
    <w:p w14:paraId="0A708448">
      <w:pPr>
        <w:pageBreakBefore w:val="0"/>
        <w:widowControl w:val="0"/>
        <w:kinsoku/>
        <w:wordWrap/>
        <w:overflowPunct/>
        <w:topLinePunct w:val="0"/>
        <w:bidi w:val="0"/>
        <w:spacing w:line="360" w:lineRule="auto"/>
        <w:ind w:firstLine="525" w:firstLineChars="25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2、总价合同支付分解表的编制与审批：</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p>
    <w:p w14:paraId="39112C28">
      <w:pPr>
        <w:pageBreakBefore w:val="0"/>
        <w:widowControl w:val="0"/>
        <w:kinsoku/>
        <w:wordWrap/>
        <w:overflowPunct/>
        <w:topLinePunct w:val="0"/>
        <w:bidi w:val="0"/>
        <w:spacing w:line="360" w:lineRule="auto"/>
        <w:ind w:firstLine="525" w:firstLineChars="25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3、单价合同的总价项目支付分解表的编制与审批：</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p>
    <w:bookmarkEnd w:id="384"/>
    <w:p w14:paraId="3F62D123">
      <w:pPr>
        <w:keepNext/>
        <w:keepLines/>
        <w:pageBreakBefore w:val="0"/>
        <w:widowControl w:val="0"/>
        <w:kinsoku/>
        <w:wordWrap/>
        <w:overflowPunct/>
        <w:topLinePunct w:val="0"/>
        <w:bidi w:val="0"/>
        <w:spacing w:line="360" w:lineRule="auto"/>
        <w:textAlignment w:val="auto"/>
        <w:outlineLvl w:val="3"/>
        <w:rPr>
          <w:rFonts w:hint="eastAsia" w:ascii="宋体" w:hAnsi="宋体" w:eastAsia="宋体" w:cs="宋体"/>
          <w:b w:val="0"/>
          <w:color w:val="auto"/>
          <w:sz w:val="21"/>
          <w:szCs w:val="21"/>
          <w:highlight w:val="none"/>
        </w:rPr>
      </w:pPr>
      <w:bookmarkStart w:id="555" w:name="_Toc351203645"/>
      <w:bookmarkStart w:id="556" w:name="_Toc296891259"/>
      <w:bookmarkStart w:id="557" w:name="_Toc296891047"/>
      <w:bookmarkStart w:id="558" w:name="_Toc296346720"/>
      <w:bookmarkStart w:id="559" w:name="_Toc297120519"/>
      <w:bookmarkStart w:id="560" w:name="_Toc296944558"/>
      <w:bookmarkStart w:id="561" w:name="_Toc297123564"/>
      <w:bookmarkStart w:id="562" w:name="_Toc297048405"/>
      <w:bookmarkStart w:id="563" w:name="_Toc300935015"/>
      <w:bookmarkStart w:id="564" w:name="_Toc296503219"/>
      <w:bookmarkStart w:id="565" w:name="_Toc292559424"/>
      <w:bookmarkStart w:id="566" w:name="_Toc303539172"/>
      <w:bookmarkStart w:id="567" w:name="_Toc304295593"/>
      <w:bookmarkStart w:id="568" w:name="_Toc297216223"/>
      <w:bookmarkStart w:id="569" w:name="_Toc296347218"/>
      <w:bookmarkStart w:id="570" w:name="_Toc312678053"/>
      <w:bookmarkStart w:id="571" w:name="_Toc292559929"/>
      <w:r>
        <w:rPr>
          <w:rFonts w:hint="eastAsia" w:ascii="宋体" w:hAnsi="宋体" w:eastAsia="宋体" w:cs="宋体"/>
          <w:b w:val="0"/>
          <w:color w:val="auto"/>
          <w:sz w:val="21"/>
          <w:szCs w:val="21"/>
          <w:highlight w:val="none"/>
        </w:rPr>
        <w:t>13. 验收和工程试车</w:t>
      </w:r>
      <w:bookmarkEnd w:id="555"/>
    </w:p>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14:paraId="48FA1C01">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13.1 分部分项工程验收</w:t>
      </w:r>
    </w:p>
    <w:p w14:paraId="6BB8570D">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13.1.2监理人不能按时进行验收时，应提前</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u w:val="single"/>
          <w:lang w:val="en-US" w:eastAsia="zh-CN"/>
        </w:rPr>
        <w:t>/</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小时提交书面延期要求。</w:t>
      </w:r>
    </w:p>
    <w:p w14:paraId="535618B3">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Cs w:val="0"/>
          <w:color w:val="auto"/>
          <w:sz w:val="21"/>
          <w:szCs w:val="21"/>
          <w:highlight w:val="none"/>
        </w:rPr>
      </w:pPr>
      <w:r>
        <w:rPr>
          <w:rFonts w:hint="eastAsia" w:ascii="宋体" w:hAnsi="宋体" w:eastAsia="宋体" w:cs="宋体"/>
          <w:b w:val="0"/>
          <w:bCs w:val="0"/>
          <w:color w:val="auto"/>
          <w:sz w:val="21"/>
          <w:szCs w:val="21"/>
          <w:highlight w:val="none"/>
        </w:rPr>
        <w:t>关于延期最长不得超过：</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u w:val="single"/>
          <w:lang w:val="en-US" w:eastAsia="zh-CN"/>
        </w:rPr>
        <w:t>/</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小时。</w:t>
      </w:r>
    </w:p>
    <w:p w14:paraId="1A57F0BF">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bookmarkStart w:id="572" w:name="_Toc297120523"/>
      <w:bookmarkStart w:id="573" w:name="_Toc312678056"/>
      <w:bookmarkStart w:id="574" w:name="_Toc296347222"/>
      <w:bookmarkStart w:id="575" w:name="_Toc297048409"/>
      <w:bookmarkStart w:id="576" w:name="_Toc297216224"/>
      <w:bookmarkStart w:id="577" w:name="_Toc296891051"/>
      <w:bookmarkStart w:id="578" w:name="_Toc296503223"/>
      <w:bookmarkStart w:id="579" w:name="_Toc297123565"/>
      <w:bookmarkStart w:id="580" w:name="_Toc292559933"/>
      <w:bookmarkStart w:id="581" w:name="_Toc296346724"/>
      <w:bookmarkStart w:id="582" w:name="_Toc296944562"/>
      <w:bookmarkStart w:id="583" w:name="_Toc296891263"/>
      <w:bookmarkStart w:id="584" w:name="_Toc300935016"/>
      <w:bookmarkStart w:id="585" w:name="_Toc303539173"/>
      <w:bookmarkStart w:id="586" w:name="_Toc304295596"/>
      <w:bookmarkStart w:id="587" w:name="_Toc292559428"/>
      <w:bookmarkStart w:id="588" w:name="_Toc267251470"/>
      <w:bookmarkStart w:id="589" w:name="_Toc267251473"/>
      <w:bookmarkStart w:id="590" w:name="_Toc267251471"/>
      <w:bookmarkStart w:id="591" w:name="_Toc267251475"/>
      <w:bookmarkStart w:id="592" w:name="_Toc267251472"/>
      <w:bookmarkStart w:id="593" w:name="_Toc267251474"/>
      <w:bookmarkStart w:id="594" w:name="_Toc267251476"/>
      <w:r>
        <w:rPr>
          <w:rFonts w:hint="eastAsia" w:ascii="宋体" w:hAnsi="宋体" w:eastAsia="宋体" w:cs="宋体"/>
          <w:b w:val="0"/>
          <w:bCs w:val="0"/>
          <w:color w:val="auto"/>
          <w:sz w:val="21"/>
          <w:szCs w:val="21"/>
          <w:highlight w:val="none"/>
        </w:rPr>
        <w:t>13.2 竣工验收</w:t>
      </w:r>
    </w:p>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14:paraId="13FA2F7B">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bookmarkStart w:id="595" w:name="_Toc280868704"/>
      <w:bookmarkStart w:id="596" w:name="_Toc280868705"/>
      <w:bookmarkStart w:id="597" w:name="_Toc280868706"/>
      <w:bookmarkStart w:id="598" w:name="_Toc280868707"/>
      <w:bookmarkStart w:id="599" w:name="_Toc280868708"/>
      <w:bookmarkStart w:id="600" w:name="_Toc280868709"/>
      <w:r>
        <w:rPr>
          <w:rFonts w:hint="eastAsia" w:ascii="宋体" w:hAnsi="宋体" w:eastAsia="宋体" w:cs="宋体"/>
          <w:b w:val="0"/>
          <w:bCs w:val="0"/>
          <w:color w:val="auto"/>
          <w:sz w:val="21"/>
          <w:szCs w:val="21"/>
          <w:highlight w:val="none"/>
        </w:rPr>
        <w:t>13.2.2竣工验收程序</w:t>
      </w:r>
      <w:bookmarkEnd w:id="595"/>
    </w:p>
    <w:p w14:paraId="3F3C4EE0">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rPr>
        <w:t>关于竣工验收程序的约定：</w:t>
      </w:r>
      <w:r>
        <w:rPr>
          <w:rFonts w:hint="eastAsia" w:ascii="宋体" w:hAnsi="宋体" w:eastAsia="宋体" w:cs="宋体"/>
          <w:b w:val="0"/>
          <w:bCs w:val="0"/>
          <w:color w:val="auto"/>
          <w:sz w:val="21"/>
          <w:szCs w:val="21"/>
          <w:highlight w:val="none"/>
          <w:u w:val="single"/>
        </w:rPr>
        <w:t>按通用条款执行</w:t>
      </w:r>
      <w:r>
        <w:rPr>
          <w:rFonts w:hint="eastAsia" w:ascii="宋体" w:hAnsi="宋体" w:eastAsia="宋体" w:cs="宋体"/>
          <w:b w:val="0"/>
          <w:bCs w:val="0"/>
          <w:color w:val="auto"/>
          <w:sz w:val="21"/>
          <w:szCs w:val="21"/>
          <w:highlight w:val="none"/>
        </w:rPr>
        <w:t>。</w:t>
      </w:r>
    </w:p>
    <w:p w14:paraId="2AC990E9">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rPr>
        <w:t>发包人不按照本项约定组织竣工验收、颁发工程接收证书的违约金的计算方法：</w:t>
      </w:r>
      <w:r>
        <w:rPr>
          <w:rFonts w:hint="eastAsia" w:ascii="宋体" w:hAnsi="宋体" w:eastAsia="宋体" w:cs="宋体"/>
          <w:b w:val="0"/>
          <w:bCs w:val="0"/>
          <w:color w:val="auto"/>
          <w:sz w:val="21"/>
          <w:szCs w:val="21"/>
          <w:highlight w:val="none"/>
          <w:u w:val="single"/>
        </w:rPr>
        <w:t xml:space="preserve">   /   </w:t>
      </w:r>
      <w:r>
        <w:rPr>
          <w:rFonts w:hint="eastAsia" w:ascii="宋体" w:hAnsi="宋体" w:eastAsia="宋体" w:cs="宋体"/>
          <w:b w:val="0"/>
          <w:bCs w:val="0"/>
          <w:color w:val="auto"/>
          <w:sz w:val="21"/>
          <w:szCs w:val="21"/>
          <w:highlight w:val="none"/>
        </w:rPr>
        <w:t>。</w:t>
      </w:r>
    </w:p>
    <w:bookmarkEnd w:id="596"/>
    <w:p w14:paraId="2C8B634A">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13.2.5移交、接收全部与部分工程</w:t>
      </w:r>
    </w:p>
    <w:bookmarkEnd w:id="597"/>
    <w:p w14:paraId="2EE27843">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承包人向发包人移交工程的期限：</w:t>
      </w:r>
      <w:r>
        <w:rPr>
          <w:rFonts w:hint="eastAsia" w:ascii="宋体" w:hAnsi="宋体" w:eastAsia="宋体" w:cs="宋体"/>
          <w:b w:val="0"/>
          <w:bCs w:val="0"/>
          <w:color w:val="auto"/>
          <w:sz w:val="21"/>
          <w:szCs w:val="21"/>
          <w:highlight w:val="none"/>
          <w:u w:val="single"/>
        </w:rPr>
        <w:t>按通用条款执行</w:t>
      </w:r>
      <w:r>
        <w:rPr>
          <w:rFonts w:hint="eastAsia" w:ascii="宋体" w:hAnsi="宋体" w:eastAsia="宋体" w:cs="宋体"/>
          <w:b w:val="0"/>
          <w:bCs w:val="0"/>
          <w:color w:val="auto"/>
          <w:sz w:val="21"/>
          <w:szCs w:val="21"/>
          <w:highlight w:val="none"/>
        </w:rPr>
        <w:t>。</w:t>
      </w:r>
    </w:p>
    <w:p w14:paraId="54CF754B">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rPr>
        <w:t>发包人未按本合同约定接收全部或部分工程的，违约金的计算方法为：</w:t>
      </w:r>
      <w:r>
        <w:rPr>
          <w:rFonts w:hint="eastAsia" w:ascii="宋体" w:hAnsi="宋体" w:eastAsia="宋体" w:cs="宋体"/>
          <w:b w:val="0"/>
          <w:bCs w:val="0"/>
          <w:color w:val="auto"/>
          <w:sz w:val="21"/>
          <w:szCs w:val="21"/>
          <w:highlight w:val="none"/>
          <w:u w:val="single"/>
        </w:rPr>
        <w:t xml:space="preserve">    /  </w:t>
      </w:r>
      <w:r>
        <w:rPr>
          <w:rFonts w:hint="eastAsia" w:ascii="宋体" w:hAnsi="宋体" w:eastAsia="宋体" w:cs="宋体"/>
          <w:b w:val="0"/>
          <w:bCs w:val="0"/>
          <w:color w:val="auto"/>
          <w:sz w:val="21"/>
          <w:szCs w:val="21"/>
          <w:highlight w:val="none"/>
        </w:rPr>
        <w:t>。</w:t>
      </w:r>
      <w:bookmarkEnd w:id="598"/>
    </w:p>
    <w:p w14:paraId="25034607">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承包人未按时移交工程的，违约金的计算方法为：</w:t>
      </w:r>
      <w:r>
        <w:rPr>
          <w:rFonts w:hint="eastAsia" w:ascii="宋体" w:hAnsi="宋体" w:eastAsia="宋体" w:cs="宋体"/>
          <w:b w:val="0"/>
          <w:bCs w:val="0"/>
          <w:color w:val="auto"/>
          <w:sz w:val="21"/>
          <w:szCs w:val="21"/>
          <w:highlight w:val="none"/>
          <w:u w:val="single"/>
        </w:rPr>
        <w:t>延期一天按该单位工程工程总价的0.5‰向发包人支付违约金</w:t>
      </w:r>
      <w:r>
        <w:rPr>
          <w:rFonts w:hint="eastAsia" w:ascii="宋体" w:hAnsi="宋体" w:eastAsia="宋体" w:cs="宋体"/>
          <w:b w:val="0"/>
          <w:bCs w:val="0"/>
          <w:color w:val="auto"/>
          <w:sz w:val="21"/>
          <w:szCs w:val="21"/>
          <w:highlight w:val="none"/>
        </w:rPr>
        <w:t>。</w:t>
      </w:r>
    </w:p>
    <w:p w14:paraId="223436C0">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13.3 工程试车</w:t>
      </w:r>
    </w:p>
    <w:bookmarkEnd w:id="599"/>
    <w:p w14:paraId="5F6A0FCC">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13.3.1 试车程序</w:t>
      </w:r>
    </w:p>
    <w:p w14:paraId="30AAB2F2">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工程试车内容：</w:t>
      </w:r>
      <w:r>
        <w:rPr>
          <w:rFonts w:hint="eastAsia" w:ascii="宋体" w:hAnsi="宋体" w:eastAsia="宋体" w:cs="宋体"/>
          <w:b w:val="0"/>
          <w:bCs w:val="0"/>
          <w:color w:val="auto"/>
          <w:sz w:val="21"/>
          <w:szCs w:val="21"/>
          <w:highlight w:val="none"/>
          <w:u w:val="single"/>
        </w:rPr>
        <w:t xml:space="preserve">    /    </w:t>
      </w:r>
      <w:r>
        <w:rPr>
          <w:rFonts w:hint="eastAsia" w:ascii="宋体" w:hAnsi="宋体" w:eastAsia="宋体" w:cs="宋体"/>
          <w:b w:val="0"/>
          <w:bCs w:val="0"/>
          <w:color w:val="auto"/>
          <w:sz w:val="21"/>
          <w:szCs w:val="21"/>
          <w:highlight w:val="none"/>
        </w:rPr>
        <w:t>。</w:t>
      </w:r>
    </w:p>
    <w:p w14:paraId="329832C1">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（1）单机无负荷试车费用由</w:t>
      </w:r>
      <w:r>
        <w:rPr>
          <w:rFonts w:hint="eastAsia" w:ascii="宋体" w:hAnsi="宋体" w:eastAsia="宋体" w:cs="宋体"/>
          <w:b w:val="0"/>
          <w:bCs w:val="0"/>
          <w:color w:val="auto"/>
          <w:sz w:val="21"/>
          <w:szCs w:val="21"/>
          <w:highlight w:val="none"/>
          <w:u w:val="single"/>
        </w:rPr>
        <w:t xml:space="preserve">      /       </w:t>
      </w:r>
      <w:r>
        <w:rPr>
          <w:rFonts w:hint="eastAsia" w:ascii="宋体" w:hAnsi="宋体" w:eastAsia="宋体" w:cs="宋体"/>
          <w:b w:val="0"/>
          <w:bCs w:val="0"/>
          <w:color w:val="auto"/>
          <w:kern w:val="0"/>
          <w:sz w:val="21"/>
          <w:szCs w:val="21"/>
          <w:highlight w:val="none"/>
        </w:rPr>
        <w:t>承担；</w:t>
      </w:r>
    </w:p>
    <w:p w14:paraId="26FD64BC">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（2）无负荷联动试车费用由</w:t>
      </w:r>
      <w:r>
        <w:rPr>
          <w:rFonts w:hint="eastAsia" w:ascii="宋体" w:hAnsi="宋体" w:eastAsia="宋体" w:cs="宋体"/>
          <w:b w:val="0"/>
          <w:bCs w:val="0"/>
          <w:color w:val="auto"/>
          <w:sz w:val="21"/>
          <w:szCs w:val="21"/>
          <w:highlight w:val="none"/>
          <w:u w:val="single"/>
        </w:rPr>
        <w:t xml:space="preserve">      /       </w:t>
      </w:r>
      <w:r>
        <w:rPr>
          <w:rFonts w:hint="eastAsia" w:ascii="宋体" w:hAnsi="宋体" w:eastAsia="宋体" w:cs="宋体"/>
          <w:b w:val="0"/>
          <w:bCs w:val="0"/>
          <w:color w:val="auto"/>
          <w:kern w:val="0"/>
          <w:sz w:val="21"/>
          <w:szCs w:val="21"/>
          <w:highlight w:val="none"/>
        </w:rPr>
        <w:t>承担。</w:t>
      </w:r>
    </w:p>
    <w:p w14:paraId="0FFC1B99">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13.3.3 投料试车</w:t>
      </w:r>
    </w:p>
    <w:p w14:paraId="6A7598EB">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关于投料试车相关事项的约定：</w:t>
      </w:r>
      <w:r>
        <w:rPr>
          <w:rFonts w:hint="eastAsia" w:ascii="宋体" w:hAnsi="宋体" w:eastAsia="宋体" w:cs="宋体"/>
          <w:b w:val="0"/>
          <w:bCs w:val="0"/>
          <w:color w:val="auto"/>
          <w:sz w:val="21"/>
          <w:szCs w:val="21"/>
          <w:highlight w:val="none"/>
          <w:u w:val="single"/>
        </w:rPr>
        <w:t xml:space="preserve">    /    </w:t>
      </w:r>
      <w:r>
        <w:rPr>
          <w:rFonts w:hint="eastAsia" w:ascii="宋体" w:hAnsi="宋体" w:eastAsia="宋体" w:cs="宋体"/>
          <w:b w:val="0"/>
          <w:bCs w:val="0"/>
          <w:color w:val="auto"/>
          <w:sz w:val="21"/>
          <w:szCs w:val="21"/>
          <w:highlight w:val="none"/>
        </w:rPr>
        <w:t>。</w:t>
      </w:r>
    </w:p>
    <w:p w14:paraId="6610FA7A">
      <w:pPr>
        <w:pageBreakBefore w:val="0"/>
        <w:widowControl w:val="0"/>
        <w:kinsoku/>
        <w:wordWrap/>
        <w:overflowPunct/>
        <w:topLinePunct w:val="0"/>
        <w:bidi w:val="0"/>
        <w:spacing w:line="360" w:lineRule="auto"/>
        <w:ind w:firstLine="420" w:firstLineChars="200"/>
        <w:textAlignment w:val="auto"/>
        <w:outlineLvl w:val="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13.6 竣工退场</w:t>
      </w:r>
    </w:p>
    <w:p w14:paraId="510B5EC0">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13.6.1 竣工退场</w:t>
      </w:r>
    </w:p>
    <w:p w14:paraId="1C5EA8D4">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承包人完成竣工退场的期限：</w:t>
      </w:r>
      <w:r>
        <w:rPr>
          <w:rFonts w:hint="eastAsia" w:ascii="宋体" w:hAnsi="宋体" w:eastAsia="宋体" w:cs="宋体"/>
          <w:b w:val="0"/>
          <w:bCs w:val="0"/>
          <w:color w:val="auto"/>
          <w:sz w:val="21"/>
          <w:szCs w:val="21"/>
          <w:highlight w:val="none"/>
          <w:u w:val="single"/>
        </w:rPr>
        <w:t>承包人在工程竣工后按发包人要求拆除现场所有临时设施，包括所有的机械设备、材料、建筑垃圾全部清运出现场，清理标准应征得发包人认可。否则如发生相关费用，承包人同意由发包人在工程竣工结算价款中扣除，并按5000元/天向发包人支付违约金</w:t>
      </w:r>
      <w:r>
        <w:rPr>
          <w:rFonts w:hint="eastAsia" w:ascii="宋体" w:hAnsi="宋体" w:eastAsia="宋体" w:cs="宋体"/>
          <w:b w:val="0"/>
          <w:bCs w:val="0"/>
          <w:color w:val="auto"/>
          <w:kern w:val="0"/>
          <w:sz w:val="21"/>
          <w:szCs w:val="21"/>
          <w:highlight w:val="none"/>
        </w:rPr>
        <w:t>。</w:t>
      </w:r>
    </w:p>
    <w:p w14:paraId="58613699">
      <w:pPr>
        <w:keepNext/>
        <w:keepLines/>
        <w:pageBreakBefore w:val="0"/>
        <w:widowControl w:val="0"/>
        <w:kinsoku/>
        <w:wordWrap/>
        <w:overflowPunct/>
        <w:topLinePunct w:val="0"/>
        <w:bidi w:val="0"/>
        <w:spacing w:line="360" w:lineRule="auto"/>
        <w:textAlignment w:val="auto"/>
        <w:outlineLvl w:val="3"/>
        <w:rPr>
          <w:rFonts w:hint="eastAsia" w:ascii="宋体" w:hAnsi="宋体" w:eastAsia="宋体" w:cs="宋体"/>
          <w:b w:val="0"/>
          <w:color w:val="auto"/>
          <w:sz w:val="21"/>
          <w:szCs w:val="21"/>
          <w:highlight w:val="none"/>
        </w:rPr>
      </w:pPr>
      <w:bookmarkStart w:id="601" w:name="_Toc351203646"/>
      <w:r>
        <w:rPr>
          <w:rFonts w:hint="eastAsia" w:ascii="宋体" w:hAnsi="宋体" w:eastAsia="宋体" w:cs="宋体"/>
          <w:b w:val="0"/>
          <w:color w:val="auto"/>
          <w:sz w:val="21"/>
          <w:szCs w:val="21"/>
          <w:highlight w:val="none"/>
        </w:rPr>
        <w:t>14. 竣工结算</w:t>
      </w:r>
      <w:bookmarkEnd w:id="601"/>
    </w:p>
    <w:p w14:paraId="749ACE28">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14.1 竣工结算申请</w:t>
      </w:r>
    </w:p>
    <w:p w14:paraId="0452239A">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承包人提交竣工结算申请单的期限：</w:t>
      </w:r>
      <w:r>
        <w:rPr>
          <w:rFonts w:hint="eastAsia" w:ascii="宋体" w:hAnsi="宋体" w:eastAsia="宋体" w:cs="宋体"/>
          <w:b w:val="0"/>
          <w:bCs w:val="0"/>
          <w:color w:val="auto"/>
          <w:sz w:val="21"/>
          <w:szCs w:val="21"/>
          <w:highlight w:val="none"/>
          <w:u w:val="single"/>
        </w:rPr>
        <w:t>按通用条款执行</w:t>
      </w:r>
      <w:r>
        <w:rPr>
          <w:rFonts w:hint="eastAsia" w:ascii="宋体" w:hAnsi="宋体" w:eastAsia="宋体" w:cs="宋体"/>
          <w:b w:val="0"/>
          <w:bCs w:val="0"/>
          <w:color w:val="auto"/>
          <w:sz w:val="21"/>
          <w:szCs w:val="21"/>
          <w:highlight w:val="none"/>
        </w:rPr>
        <w:t>。</w:t>
      </w:r>
    </w:p>
    <w:p w14:paraId="725909B3">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竣工结算申请单应包括的内容：</w:t>
      </w:r>
      <w:r>
        <w:rPr>
          <w:rFonts w:hint="eastAsia" w:ascii="宋体" w:hAnsi="宋体" w:eastAsia="宋体" w:cs="宋体"/>
          <w:b w:val="0"/>
          <w:bCs w:val="0"/>
          <w:color w:val="auto"/>
          <w:sz w:val="21"/>
          <w:szCs w:val="21"/>
          <w:highlight w:val="none"/>
          <w:u w:val="single"/>
        </w:rPr>
        <w:t>承包人在工程竣工后一个月内提供经</w:t>
      </w:r>
      <w:r>
        <w:rPr>
          <w:rFonts w:hint="eastAsia" w:ascii="宋体" w:hAnsi="宋体" w:eastAsia="宋体" w:cs="宋体"/>
          <w:b w:val="0"/>
          <w:bCs w:val="0"/>
          <w:color w:val="auto"/>
          <w:sz w:val="21"/>
          <w:szCs w:val="21"/>
          <w:highlight w:val="none"/>
          <w:u w:val="single"/>
          <w:lang w:eastAsia="zh-CN"/>
        </w:rPr>
        <w:t>发包人代表</w:t>
      </w:r>
      <w:r>
        <w:rPr>
          <w:rFonts w:hint="eastAsia" w:ascii="宋体" w:hAnsi="宋体" w:eastAsia="宋体" w:cs="宋体"/>
          <w:b w:val="0"/>
          <w:bCs w:val="0"/>
          <w:color w:val="auto"/>
          <w:sz w:val="21"/>
          <w:szCs w:val="21"/>
          <w:highlight w:val="none"/>
          <w:u w:val="single"/>
        </w:rPr>
        <w:t>审查通过的四套完整的竣工图和竣工结算及其他资料，承包人提供的所有资料（含设备使用说明书以及使用注意要点）必须满足</w:t>
      </w:r>
      <w:r>
        <w:rPr>
          <w:rFonts w:hint="eastAsia" w:ascii="宋体" w:hAnsi="宋体" w:eastAsia="宋体" w:cs="宋体"/>
          <w:b w:val="0"/>
          <w:bCs w:val="0"/>
          <w:color w:val="auto"/>
          <w:sz w:val="21"/>
          <w:szCs w:val="21"/>
          <w:highlight w:val="none"/>
          <w:u w:val="single"/>
          <w:lang w:val="en-US" w:eastAsia="zh-CN"/>
        </w:rPr>
        <w:t>发包人竣工验收资料归档</w:t>
      </w:r>
      <w:r>
        <w:rPr>
          <w:rFonts w:hint="eastAsia" w:ascii="宋体" w:hAnsi="宋体" w:eastAsia="宋体" w:cs="宋体"/>
          <w:b w:val="0"/>
          <w:bCs w:val="0"/>
          <w:color w:val="auto"/>
          <w:sz w:val="21"/>
          <w:szCs w:val="21"/>
          <w:highlight w:val="none"/>
          <w:u w:val="single"/>
        </w:rPr>
        <w:t>要求</w:t>
      </w:r>
      <w:r>
        <w:rPr>
          <w:rFonts w:hint="eastAsia" w:ascii="宋体" w:hAnsi="宋体" w:eastAsia="宋体" w:cs="宋体"/>
          <w:b w:val="0"/>
          <w:bCs w:val="0"/>
          <w:color w:val="auto"/>
          <w:sz w:val="21"/>
          <w:szCs w:val="21"/>
          <w:highlight w:val="none"/>
          <w:u w:val="single"/>
          <w:lang w:val="en-US" w:eastAsia="zh-CN"/>
        </w:rPr>
        <w:t>并</w:t>
      </w:r>
      <w:r>
        <w:rPr>
          <w:rFonts w:hint="eastAsia" w:ascii="宋体" w:hAnsi="宋体" w:eastAsia="宋体" w:cs="宋体"/>
          <w:b w:val="0"/>
          <w:bCs w:val="0"/>
          <w:color w:val="auto"/>
          <w:sz w:val="21"/>
          <w:szCs w:val="21"/>
          <w:highlight w:val="none"/>
          <w:u w:val="single"/>
        </w:rPr>
        <w:t>送发包人存档，否则发包人可拒绝递交审计或延期审计，由此带来的一切后果由承包人承担。A施工中没有设计变更，施工后由承包人在发包人提供的施工图纸上加盖竣工图章，提交发包人；B施工中对原设计中变更较多，原施工图难于作为竣工图，应由承包人组织重新绘制竣工图，并承担相应费用。并经发包人确认后报发包人指定的审价机构审计。工程竣工验收合格后28天内，承包人应向发包人递交完整的符合审计要求的结算资料，否则履约保证金的10%不予退还，若承包人原因不能提交结算资料的，发包人有权拒绝或延期审计并拒付工程款。</w:t>
      </w:r>
    </w:p>
    <w:p w14:paraId="6C84AC4D">
      <w:pPr>
        <w:pageBreakBefore w:val="0"/>
        <w:widowControl w:val="0"/>
        <w:kinsoku/>
        <w:wordWrap/>
        <w:overflowPunct/>
        <w:topLinePunct w:val="0"/>
        <w:bidi w:val="0"/>
        <w:spacing w:line="360" w:lineRule="auto"/>
        <w:ind w:firstLine="420" w:firstLineChars="200"/>
        <w:textAlignment w:val="auto"/>
        <w:outlineLvl w:val="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14.2 竣工结算审核</w:t>
      </w:r>
    </w:p>
    <w:p w14:paraId="65D6709A">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发包人审批竣工付款申请单的期限：</w:t>
      </w:r>
      <w:r>
        <w:rPr>
          <w:rFonts w:hint="eastAsia" w:ascii="宋体" w:hAnsi="宋体" w:eastAsia="宋体" w:cs="宋体"/>
          <w:b w:val="0"/>
          <w:bCs w:val="0"/>
          <w:color w:val="auto"/>
          <w:sz w:val="21"/>
          <w:szCs w:val="21"/>
          <w:highlight w:val="none"/>
          <w:u w:val="single"/>
        </w:rPr>
        <w:t>按通用条款执行</w:t>
      </w:r>
      <w:r>
        <w:rPr>
          <w:rFonts w:hint="eastAsia" w:ascii="宋体" w:hAnsi="宋体" w:eastAsia="宋体" w:cs="宋体"/>
          <w:b w:val="0"/>
          <w:bCs w:val="0"/>
          <w:color w:val="auto"/>
          <w:sz w:val="21"/>
          <w:szCs w:val="21"/>
          <w:highlight w:val="none"/>
        </w:rPr>
        <w:t>。</w:t>
      </w:r>
    </w:p>
    <w:p w14:paraId="7C714379">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发包人完成竣工付款的期限：</w:t>
      </w:r>
      <w:r>
        <w:rPr>
          <w:rFonts w:hint="eastAsia" w:ascii="宋体" w:hAnsi="宋体" w:eastAsia="宋体" w:cs="宋体"/>
          <w:b w:val="0"/>
          <w:bCs w:val="0"/>
          <w:color w:val="auto"/>
          <w:sz w:val="21"/>
          <w:szCs w:val="21"/>
          <w:highlight w:val="none"/>
          <w:u w:val="single"/>
        </w:rPr>
        <w:t>按通用条款执行</w:t>
      </w:r>
      <w:r>
        <w:rPr>
          <w:rFonts w:hint="eastAsia" w:ascii="宋体" w:hAnsi="宋体" w:eastAsia="宋体" w:cs="宋体"/>
          <w:b w:val="0"/>
          <w:bCs w:val="0"/>
          <w:color w:val="auto"/>
          <w:sz w:val="21"/>
          <w:szCs w:val="21"/>
          <w:highlight w:val="none"/>
        </w:rPr>
        <w:t>。</w:t>
      </w:r>
    </w:p>
    <w:p w14:paraId="2DABE445">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关于竣工付款证书异议部分复核的方式和程序：</w:t>
      </w:r>
      <w:r>
        <w:rPr>
          <w:rFonts w:hint="eastAsia" w:ascii="宋体" w:hAnsi="宋体" w:eastAsia="宋体" w:cs="宋体"/>
          <w:b w:val="0"/>
          <w:bCs w:val="0"/>
          <w:color w:val="auto"/>
          <w:sz w:val="21"/>
          <w:szCs w:val="21"/>
          <w:highlight w:val="none"/>
          <w:u w:val="single"/>
        </w:rPr>
        <w:t>在审计期间，承包人应积极配合审价工作，如承包人无正当理由不积极配合，则审价机构将出具的最终审计结果送达承包人，承包人在收到最终审计结果7个工作日内未书面提出异议，则视为承包人确认审价结果</w:t>
      </w:r>
      <w:r>
        <w:rPr>
          <w:rFonts w:hint="eastAsia" w:ascii="宋体" w:hAnsi="宋体" w:eastAsia="宋体" w:cs="宋体"/>
          <w:b w:val="0"/>
          <w:bCs w:val="0"/>
          <w:color w:val="auto"/>
          <w:sz w:val="21"/>
          <w:szCs w:val="21"/>
          <w:highlight w:val="none"/>
        </w:rPr>
        <w:t>。</w:t>
      </w:r>
    </w:p>
    <w:p w14:paraId="25650F7E">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14.4 最终结清</w:t>
      </w:r>
    </w:p>
    <w:p w14:paraId="13E74342">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14.4.1 最终结清申请单</w:t>
      </w:r>
    </w:p>
    <w:p w14:paraId="199E2BCA">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承包人提交最终结清申请单的份数：</w:t>
      </w:r>
      <w:r>
        <w:rPr>
          <w:rFonts w:hint="eastAsia" w:ascii="宋体" w:hAnsi="宋体" w:eastAsia="宋体" w:cs="宋体"/>
          <w:b w:val="0"/>
          <w:bCs w:val="0"/>
          <w:color w:val="auto"/>
          <w:sz w:val="21"/>
          <w:szCs w:val="21"/>
          <w:highlight w:val="none"/>
          <w:u w:val="single"/>
        </w:rPr>
        <w:t>按通用条款执行</w:t>
      </w:r>
      <w:r>
        <w:rPr>
          <w:rFonts w:hint="eastAsia" w:ascii="宋体" w:hAnsi="宋体" w:eastAsia="宋体" w:cs="宋体"/>
          <w:b w:val="0"/>
          <w:bCs w:val="0"/>
          <w:color w:val="auto"/>
          <w:sz w:val="21"/>
          <w:szCs w:val="21"/>
          <w:highlight w:val="none"/>
        </w:rPr>
        <w:t>。</w:t>
      </w:r>
    </w:p>
    <w:p w14:paraId="3574DDE5">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rPr>
        <w:t>承包人提交最终结算申请单的期限：</w:t>
      </w:r>
      <w:r>
        <w:rPr>
          <w:rFonts w:hint="eastAsia" w:ascii="宋体" w:hAnsi="宋体" w:eastAsia="宋体" w:cs="宋体"/>
          <w:b w:val="0"/>
          <w:bCs w:val="0"/>
          <w:color w:val="auto"/>
          <w:sz w:val="21"/>
          <w:szCs w:val="21"/>
          <w:highlight w:val="none"/>
          <w:u w:val="single"/>
        </w:rPr>
        <w:t>按通用条款执行</w:t>
      </w:r>
      <w:r>
        <w:rPr>
          <w:rFonts w:hint="eastAsia" w:ascii="宋体" w:hAnsi="宋体" w:eastAsia="宋体" w:cs="宋体"/>
          <w:b w:val="0"/>
          <w:bCs w:val="0"/>
          <w:color w:val="auto"/>
          <w:sz w:val="21"/>
          <w:szCs w:val="21"/>
          <w:highlight w:val="none"/>
        </w:rPr>
        <w:t xml:space="preserve">。 </w:t>
      </w:r>
    </w:p>
    <w:p w14:paraId="25213D48">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14.4.2 最终结清证书和支付</w:t>
      </w:r>
    </w:p>
    <w:p w14:paraId="030EF166">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（1）发包人完成最终结清申请单的审批并颁发最终结清证书的期限：</w:t>
      </w:r>
      <w:r>
        <w:rPr>
          <w:rFonts w:hint="eastAsia" w:ascii="宋体" w:hAnsi="宋体" w:eastAsia="宋体" w:cs="宋体"/>
          <w:b w:val="0"/>
          <w:bCs w:val="0"/>
          <w:color w:val="auto"/>
          <w:sz w:val="21"/>
          <w:szCs w:val="21"/>
          <w:highlight w:val="none"/>
          <w:u w:val="single"/>
        </w:rPr>
        <w:t>按通用条款执行</w:t>
      </w:r>
      <w:r>
        <w:rPr>
          <w:rFonts w:hint="eastAsia" w:ascii="宋体" w:hAnsi="宋体" w:eastAsia="宋体" w:cs="宋体"/>
          <w:b w:val="0"/>
          <w:bCs w:val="0"/>
          <w:color w:val="auto"/>
          <w:sz w:val="21"/>
          <w:szCs w:val="21"/>
          <w:highlight w:val="none"/>
        </w:rPr>
        <w:t>。</w:t>
      </w:r>
    </w:p>
    <w:p w14:paraId="0DCD3A4A">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（2）发包人完成支付的期限：</w:t>
      </w:r>
      <w:r>
        <w:rPr>
          <w:rFonts w:hint="eastAsia" w:ascii="宋体" w:hAnsi="宋体" w:eastAsia="宋体" w:cs="宋体"/>
          <w:b w:val="0"/>
          <w:bCs w:val="0"/>
          <w:color w:val="auto"/>
          <w:sz w:val="21"/>
          <w:szCs w:val="21"/>
          <w:highlight w:val="none"/>
          <w:u w:val="single"/>
        </w:rPr>
        <w:t>按通用条款执行</w:t>
      </w:r>
      <w:r>
        <w:rPr>
          <w:rFonts w:hint="eastAsia" w:ascii="宋体" w:hAnsi="宋体" w:eastAsia="宋体" w:cs="宋体"/>
          <w:b w:val="0"/>
          <w:bCs w:val="0"/>
          <w:color w:val="auto"/>
          <w:sz w:val="21"/>
          <w:szCs w:val="21"/>
          <w:highlight w:val="none"/>
        </w:rPr>
        <w:t>。</w:t>
      </w:r>
    </w:p>
    <w:bookmarkEnd w:id="588"/>
    <w:bookmarkEnd w:id="589"/>
    <w:bookmarkEnd w:id="590"/>
    <w:bookmarkEnd w:id="591"/>
    <w:bookmarkEnd w:id="592"/>
    <w:bookmarkEnd w:id="593"/>
    <w:bookmarkEnd w:id="594"/>
    <w:bookmarkEnd w:id="600"/>
    <w:p w14:paraId="525398BD">
      <w:pPr>
        <w:keepNext/>
        <w:keepLines/>
        <w:pageBreakBefore w:val="0"/>
        <w:widowControl w:val="0"/>
        <w:kinsoku/>
        <w:wordWrap/>
        <w:overflowPunct/>
        <w:topLinePunct w:val="0"/>
        <w:bidi w:val="0"/>
        <w:spacing w:line="360" w:lineRule="auto"/>
        <w:textAlignment w:val="auto"/>
        <w:outlineLvl w:val="3"/>
        <w:rPr>
          <w:rFonts w:hint="eastAsia" w:ascii="宋体" w:hAnsi="宋体" w:eastAsia="宋体" w:cs="宋体"/>
          <w:b w:val="0"/>
          <w:color w:val="auto"/>
          <w:sz w:val="21"/>
          <w:szCs w:val="21"/>
          <w:highlight w:val="none"/>
        </w:rPr>
      </w:pPr>
      <w:bookmarkStart w:id="602" w:name="_Toc351203647"/>
      <w:bookmarkStart w:id="603" w:name="_Toc267251483"/>
      <w:bookmarkStart w:id="604" w:name="_Toc267251484"/>
      <w:bookmarkStart w:id="605" w:name="_Toc267251482"/>
      <w:bookmarkStart w:id="606" w:name="_Toc267251485"/>
      <w:bookmarkStart w:id="607" w:name="_Toc267251489"/>
      <w:bookmarkStart w:id="608" w:name="_Toc267251486"/>
      <w:bookmarkStart w:id="609" w:name="_Toc267251488"/>
      <w:bookmarkStart w:id="610" w:name="_Toc267251490"/>
      <w:bookmarkStart w:id="611" w:name="_Toc267251503"/>
      <w:bookmarkStart w:id="612" w:name="_Toc267251495"/>
      <w:bookmarkStart w:id="613" w:name="_Toc267251502"/>
      <w:bookmarkStart w:id="614" w:name="_Toc267251492"/>
      <w:bookmarkStart w:id="615" w:name="_Toc267251494"/>
      <w:bookmarkStart w:id="616" w:name="_Toc267251497"/>
      <w:bookmarkStart w:id="617" w:name="_Toc267251493"/>
      <w:bookmarkStart w:id="618" w:name="_Toc267251499"/>
      <w:bookmarkStart w:id="619" w:name="_Toc267251496"/>
      <w:bookmarkStart w:id="620" w:name="_Toc267251498"/>
      <w:bookmarkStart w:id="621" w:name="_Toc267251501"/>
      <w:bookmarkStart w:id="622" w:name="_Toc267251491"/>
      <w:bookmarkStart w:id="623" w:name="_Toc267251504"/>
      <w:bookmarkStart w:id="624" w:name="_Toc267251506"/>
      <w:bookmarkStart w:id="625" w:name="_Toc267251507"/>
      <w:bookmarkStart w:id="626" w:name="_Toc267251508"/>
      <w:bookmarkStart w:id="627" w:name="_Toc267251515"/>
      <w:bookmarkStart w:id="628" w:name="_Toc267251513"/>
      <w:bookmarkStart w:id="629" w:name="_Toc267251510"/>
      <w:bookmarkStart w:id="630" w:name="_Toc267251511"/>
      <w:bookmarkStart w:id="631" w:name="_Toc267251514"/>
      <w:bookmarkStart w:id="632" w:name="_Toc267251509"/>
      <w:r>
        <w:rPr>
          <w:rFonts w:hint="eastAsia" w:ascii="宋体" w:hAnsi="宋体" w:eastAsia="宋体" w:cs="宋体"/>
          <w:b w:val="0"/>
          <w:color w:val="auto"/>
          <w:sz w:val="21"/>
          <w:szCs w:val="21"/>
          <w:highlight w:val="none"/>
        </w:rPr>
        <w:t>15. 缺陷责任期与保修</w:t>
      </w:r>
      <w:bookmarkEnd w:id="602"/>
    </w:p>
    <w:p w14:paraId="5F795180">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15.2缺陷责任期</w:t>
      </w:r>
      <w:bookmarkEnd w:id="603"/>
    </w:p>
    <w:p w14:paraId="6E20DA14">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缺陷责任期的具体期限：</w:t>
      </w:r>
      <w:r>
        <w:rPr>
          <w:rFonts w:hint="eastAsia" w:ascii="宋体" w:hAnsi="宋体" w:eastAsia="宋体" w:cs="宋体"/>
          <w:b w:val="0"/>
          <w:bCs w:val="0"/>
          <w:color w:val="auto"/>
          <w:sz w:val="21"/>
          <w:szCs w:val="21"/>
          <w:highlight w:val="none"/>
          <w:u w:val="single"/>
        </w:rPr>
        <w:t>详见工程质量保修书</w:t>
      </w:r>
      <w:r>
        <w:rPr>
          <w:rFonts w:hint="eastAsia" w:ascii="宋体" w:hAnsi="宋体" w:eastAsia="宋体" w:cs="宋体"/>
          <w:b w:val="0"/>
          <w:bCs w:val="0"/>
          <w:color w:val="auto"/>
          <w:sz w:val="21"/>
          <w:szCs w:val="21"/>
          <w:highlight w:val="none"/>
        </w:rPr>
        <w:t>。</w:t>
      </w:r>
    </w:p>
    <w:p w14:paraId="49F8FC6D">
      <w:pPr>
        <w:pageBreakBefore w:val="0"/>
        <w:widowControl w:val="0"/>
        <w:kinsoku/>
        <w:wordWrap/>
        <w:overflowPunct/>
        <w:topLinePunct w:val="0"/>
        <w:bidi w:val="0"/>
        <w:spacing w:line="360" w:lineRule="auto"/>
        <w:ind w:firstLine="420" w:firstLineChars="200"/>
        <w:textAlignment w:val="auto"/>
        <w:outlineLvl w:val="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15.3 质量保证金</w:t>
      </w:r>
    </w:p>
    <w:p w14:paraId="0C981EDE">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关于是否扣留质量保证金的约定：</w:t>
      </w:r>
      <w:r>
        <w:rPr>
          <w:rFonts w:hint="eastAsia" w:ascii="宋体" w:hAnsi="宋体" w:eastAsia="宋体" w:cs="宋体"/>
          <w:b w:val="0"/>
          <w:bCs w:val="0"/>
          <w:color w:val="auto"/>
          <w:sz w:val="21"/>
          <w:szCs w:val="21"/>
          <w:highlight w:val="none"/>
          <w:u w:val="single"/>
        </w:rPr>
        <w:t xml:space="preserve">   扣留   </w:t>
      </w:r>
      <w:r>
        <w:rPr>
          <w:rFonts w:hint="eastAsia" w:ascii="宋体" w:hAnsi="宋体" w:eastAsia="宋体" w:cs="宋体"/>
          <w:b w:val="0"/>
          <w:bCs w:val="0"/>
          <w:color w:val="auto"/>
          <w:sz w:val="21"/>
          <w:szCs w:val="21"/>
          <w:highlight w:val="none"/>
        </w:rPr>
        <w:t>。在工程项目竣工前，承包人按专用合同条款第3.7条提供履约担保的，发包人不得同时预留工程质量保证金。</w:t>
      </w:r>
    </w:p>
    <w:p w14:paraId="18E5A872">
      <w:pPr>
        <w:pageBreakBefore w:val="0"/>
        <w:widowControl w:val="0"/>
        <w:kinsoku/>
        <w:wordWrap/>
        <w:overflowPunct/>
        <w:topLinePunct w:val="0"/>
        <w:bidi w:val="0"/>
        <w:spacing w:line="360" w:lineRule="auto"/>
        <w:ind w:firstLine="420" w:firstLineChars="200"/>
        <w:jc w:val="left"/>
        <w:textAlignment w:val="auto"/>
        <w:outlineLvl w:val="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15.3.1 承包人提供质量保证金的方式</w:t>
      </w:r>
    </w:p>
    <w:p w14:paraId="341367B2">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质量保证金采用以下第</w:t>
      </w:r>
      <w:r>
        <w:rPr>
          <w:rFonts w:hint="eastAsia" w:ascii="宋体" w:hAnsi="宋体" w:eastAsia="宋体" w:cs="宋体"/>
          <w:b w:val="0"/>
          <w:bCs w:val="0"/>
          <w:color w:val="auto"/>
          <w:sz w:val="21"/>
          <w:szCs w:val="21"/>
          <w:highlight w:val="none"/>
          <w:u w:val="single"/>
        </w:rPr>
        <w:t xml:space="preserve">  2   </w:t>
      </w:r>
      <w:r>
        <w:rPr>
          <w:rFonts w:hint="eastAsia" w:ascii="宋体" w:hAnsi="宋体" w:eastAsia="宋体" w:cs="宋体"/>
          <w:b w:val="0"/>
          <w:bCs w:val="0"/>
          <w:color w:val="auto"/>
          <w:sz w:val="21"/>
          <w:szCs w:val="21"/>
          <w:highlight w:val="none"/>
        </w:rPr>
        <w:t>种方式：</w:t>
      </w:r>
    </w:p>
    <w:p w14:paraId="63CB72FC">
      <w:pPr>
        <w:pageBreakBefore w:val="0"/>
        <w:widowControl w:val="0"/>
        <w:kinsoku/>
        <w:wordWrap/>
        <w:overflowPunct/>
        <w:topLinePunct w:val="0"/>
        <w:autoSpaceDE w:val="0"/>
        <w:autoSpaceDN w:val="0"/>
        <w:bidi w:val="0"/>
        <w:adjustRightInd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（1）质量保证金保函，保证金额为：</w:t>
      </w:r>
      <w:r>
        <w:rPr>
          <w:rFonts w:hint="eastAsia" w:ascii="宋体" w:hAnsi="宋体" w:eastAsia="宋体" w:cs="宋体"/>
          <w:b w:val="0"/>
          <w:bCs w:val="0"/>
          <w:color w:val="auto"/>
          <w:kern w:val="0"/>
          <w:sz w:val="21"/>
          <w:szCs w:val="21"/>
          <w:highlight w:val="none"/>
          <w:u w:val="single"/>
        </w:rPr>
        <w:t xml:space="preserve">  /  </w:t>
      </w:r>
      <w:r>
        <w:rPr>
          <w:rFonts w:hint="eastAsia" w:ascii="宋体" w:hAnsi="宋体" w:eastAsia="宋体" w:cs="宋体"/>
          <w:b w:val="0"/>
          <w:bCs w:val="0"/>
          <w:color w:val="auto"/>
          <w:kern w:val="0"/>
          <w:sz w:val="21"/>
          <w:szCs w:val="21"/>
          <w:highlight w:val="none"/>
        </w:rPr>
        <w:t xml:space="preserve">； </w:t>
      </w:r>
    </w:p>
    <w:p w14:paraId="4BC6B3D8">
      <w:pPr>
        <w:pageBreakBefore w:val="0"/>
        <w:widowControl w:val="0"/>
        <w:kinsoku/>
        <w:wordWrap/>
        <w:overflowPunct/>
        <w:topLinePunct w:val="0"/>
        <w:autoSpaceDE w:val="0"/>
        <w:autoSpaceDN w:val="0"/>
        <w:bidi w:val="0"/>
        <w:adjustRightInd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（2）</w:t>
      </w:r>
      <w:r>
        <w:rPr>
          <w:rFonts w:hint="eastAsia" w:ascii="宋体" w:hAnsi="宋体" w:eastAsia="宋体" w:cs="宋体"/>
          <w:b w:val="0"/>
          <w:bCs w:val="0"/>
          <w:color w:val="auto"/>
          <w:kern w:val="0"/>
          <w:sz w:val="21"/>
          <w:szCs w:val="21"/>
          <w:highlight w:val="none"/>
          <w:u w:val="single"/>
        </w:rPr>
        <w:t xml:space="preserve"> 结算价3 </w:t>
      </w:r>
      <w:r>
        <w:rPr>
          <w:rFonts w:hint="eastAsia" w:ascii="宋体" w:hAnsi="宋体" w:eastAsia="宋体" w:cs="宋体"/>
          <w:b w:val="0"/>
          <w:bCs w:val="0"/>
          <w:color w:val="auto"/>
          <w:kern w:val="0"/>
          <w:sz w:val="21"/>
          <w:szCs w:val="21"/>
          <w:highlight w:val="none"/>
        </w:rPr>
        <w:t>%的工程款；</w:t>
      </w:r>
    </w:p>
    <w:p w14:paraId="581F9CC0">
      <w:pPr>
        <w:pageBreakBefore w:val="0"/>
        <w:widowControl w:val="0"/>
        <w:kinsoku/>
        <w:wordWrap/>
        <w:overflowPunct/>
        <w:topLinePunct w:val="0"/>
        <w:autoSpaceDE w:val="0"/>
        <w:autoSpaceDN w:val="0"/>
        <w:bidi w:val="0"/>
        <w:adjustRightInd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（3）其他方式:</w:t>
      </w:r>
      <w:r>
        <w:rPr>
          <w:rFonts w:hint="eastAsia" w:ascii="宋体" w:hAnsi="宋体" w:eastAsia="宋体" w:cs="宋体"/>
          <w:b w:val="0"/>
          <w:bCs w:val="0"/>
          <w:color w:val="auto"/>
          <w:kern w:val="0"/>
          <w:sz w:val="21"/>
          <w:szCs w:val="21"/>
          <w:highlight w:val="none"/>
          <w:u w:val="single"/>
        </w:rPr>
        <w:t xml:space="preserve">  /   </w:t>
      </w:r>
      <w:r>
        <w:rPr>
          <w:rFonts w:hint="eastAsia" w:ascii="宋体" w:hAnsi="宋体" w:eastAsia="宋体" w:cs="宋体"/>
          <w:b w:val="0"/>
          <w:bCs w:val="0"/>
          <w:color w:val="auto"/>
          <w:kern w:val="0"/>
          <w:sz w:val="21"/>
          <w:szCs w:val="21"/>
          <w:highlight w:val="none"/>
        </w:rPr>
        <w:t>。</w:t>
      </w:r>
    </w:p>
    <w:p w14:paraId="470AE071">
      <w:pPr>
        <w:pageBreakBefore w:val="0"/>
        <w:widowControl w:val="0"/>
        <w:kinsoku/>
        <w:wordWrap/>
        <w:overflowPunct/>
        <w:topLinePunct w:val="0"/>
        <w:bidi w:val="0"/>
        <w:spacing w:line="360" w:lineRule="auto"/>
        <w:ind w:firstLine="420" w:firstLineChars="200"/>
        <w:jc w:val="left"/>
        <w:textAlignment w:val="auto"/>
        <w:outlineLvl w:val="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 xml:space="preserve">15.3.2 质量保证金的扣留 </w:t>
      </w:r>
    </w:p>
    <w:p w14:paraId="010970F0">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质量保证金的扣留采取以下第</w:t>
      </w:r>
      <w:r>
        <w:rPr>
          <w:rFonts w:hint="eastAsia" w:ascii="宋体" w:hAnsi="宋体" w:eastAsia="宋体" w:cs="宋体"/>
          <w:b w:val="0"/>
          <w:bCs w:val="0"/>
          <w:color w:val="auto"/>
          <w:sz w:val="21"/>
          <w:szCs w:val="21"/>
          <w:highlight w:val="none"/>
          <w:u w:val="single"/>
        </w:rPr>
        <w:t xml:space="preserve">  2   </w:t>
      </w:r>
      <w:r>
        <w:rPr>
          <w:rFonts w:hint="eastAsia" w:ascii="宋体" w:hAnsi="宋体" w:eastAsia="宋体" w:cs="宋体"/>
          <w:b w:val="0"/>
          <w:bCs w:val="0"/>
          <w:color w:val="auto"/>
          <w:sz w:val="21"/>
          <w:szCs w:val="21"/>
          <w:highlight w:val="none"/>
        </w:rPr>
        <w:t>种方式：</w:t>
      </w:r>
    </w:p>
    <w:p w14:paraId="4B246F4D">
      <w:pPr>
        <w:pageBreakBefore w:val="0"/>
        <w:widowControl w:val="0"/>
        <w:kinsoku/>
        <w:wordWrap/>
        <w:overflowPunct/>
        <w:topLinePunct w:val="0"/>
        <w:autoSpaceDE w:val="0"/>
        <w:autoSpaceDN w:val="0"/>
        <w:bidi w:val="0"/>
        <w:adjustRightInd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（1）在支付工程进度款时逐次扣留，在此情形下，质量保证金的计算基数不包括预付款的支付、扣回以及价格调整的金额；</w:t>
      </w:r>
    </w:p>
    <w:p w14:paraId="1D7A7BDD">
      <w:pPr>
        <w:pageBreakBefore w:val="0"/>
        <w:widowControl w:val="0"/>
        <w:kinsoku/>
        <w:wordWrap/>
        <w:overflowPunct/>
        <w:topLinePunct w:val="0"/>
        <w:autoSpaceDE w:val="0"/>
        <w:autoSpaceDN w:val="0"/>
        <w:bidi w:val="0"/>
        <w:adjustRightInd w:val="0"/>
        <w:spacing w:line="360" w:lineRule="auto"/>
        <w:ind w:firstLine="420" w:firstLineChars="200"/>
        <w:jc w:val="left"/>
        <w:textAlignment w:val="auto"/>
        <w:outlineLvl w:val="0"/>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（2）工程竣工结算时一次性扣留质量保证金；</w:t>
      </w:r>
    </w:p>
    <w:p w14:paraId="04A06399">
      <w:pPr>
        <w:pageBreakBefore w:val="0"/>
        <w:widowControl w:val="0"/>
        <w:kinsoku/>
        <w:wordWrap/>
        <w:overflowPunct/>
        <w:topLinePunct w:val="0"/>
        <w:autoSpaceDE w:val="0"/>
        <w:autoSpaceDN w:val="0"/>
        <w:bidi w:val="0"/>
        <w:adjustRightInd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（3）其他扣留方式:</w:t>
      </w:r>
      <w:r>
        <w:rPr>
          <w:rFonts w:hint="eastAsia" w:ascii="宋体" w:hAnsi="宋体" w:eastAsia="宋体" w:cs="宋体"/>
          <w:b w:val="0"/>
          <w:bCs w:val="0"/>
          <w:color w:val="auto"/>
          <w:kern w:val="0"/>
          <w:sz w:val="21"/>
          <w:szCs w:val="21"/>
          <w:highlight w:val="none"/>
          <w:u w:val="single"/>
        </w:rPr>
        <w:t xml:space="preserve">  /    </w:t>
      </w:r>
      <w:r>
        <w:rPr>
          <w:rFonts w:hint="eastAsia" w:ascii="宋体" w:hAnsi="宋体" w:eastAsia="宋体" w:cs="宋体"/>
          <w:b w:val="0"/>
          <w:bCs w:val="0"/>
          <w:color w:val="auto"/>
          <w:kern w:val="0"/>
          <w:sz w:val="21"/>
          <w:szCs w:val="21"/>
          <w:highlight w:val="none"/>
        </w:rPr>
        <w:t>。</w:t>
      </w:r>
    </w:p>
    <w:p w14:paraId="0E34FEE0">
      <w:pPr>
        <w:pageBreakBefore w:val="0"/>
        <w:widowControl w:val="0"/>
        <w:kinsoku/>
        <w:wordWrap/>
        <w:overflowPunct/>
        <w:topLinePunct w:val="0"/>
        <w:autoSpaceDE w:val="0"/>
        <w:autoSpaceDN w:val="0"/>
        <w:bidi w:val="0"/>
        <w:adjustRightInd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关于质量保证金的补充约定：</w:t>
      </w:r>
      <w:r>
        <w:rPr>
          <w:rFonts w:hint="eastAsia" w:ascii="宋体" w:hAnsi="宋体" w:eastAsia="宋体" w:cs="宋体"/>
          <w:b w:val="0"/>
          <w:bCs w:val="0"/>
          <w:color w:val="auto"/>
          <w:kern w:val="0"/>
          <w:sz w:val="21"/>
          <w:szCs w:val="21"/>
          <w:highlight w:val="none"/>
          <w:u w:val="single"/>
        </w:rPr>
        <w:t xml:space="preserve">   /  </w:t>
      </w:r>
      <w:r>
        <w:rPr>
          <w:rFonts w:hint="eastAsia" w:ascii="宋体" w:hAnsi="宋体" w:eastAsia="宋体" w:cs="宋体"/>
          <w:b w:val="0"/>
          <w:bCs w:val="0"/>
          <w:color w:val="auto"/>
          <w:kern w:val="0"/>
          <w:sz w:val="21"/>
          <w:szCs w:val="21"/>
          <w:highlight w:val="none"/>
        </w:rPr>
        <w:t>。</w:t>
      </w:r>
    </w:p>
    <w:bookmarkEnd w:id="604"/>
    <w:bookmarkEnd w:id="605"/>
    <w:p w14:paraId="6E5BD0BC">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15.4保修</w:t>
      </w:r>
    </w:p>
    <w:bookmarkEnd w:id="606"/>
    <w:p w14:paraId="406D46D1">
      <w:pPr>
        <w:pageBreakBefore w:val="0"/>
        <w:widowControl w:val="0"/>
        <w:kinsoku/>
        <w:wordWrap/>
        <w:overflowPunct/>
        <w:topLinePunct w:val="0"/>
        <w:bidi w:val="0"/>
        <w:spacing w:line="360" w:lineRule="auto"/>
        <w:ind w:firstLine="409" w:firstLineChars="195"/>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15.4.1 保修责任</w:t>
      </w:r>
    </w:p>
    <w:p w14:paraId="125ECE2A">
      <w:pPr>
        <w:pageBreakBefore w:val="0"/>
        <w:widowControl w:val="0"/>
        <w:kinsoku/>
        <w:wordWrap/>
        <w:overflowPunct/>
        <w:topLinePunct w:val="0"/>
        <w:bidi w:val="0"/>
        <w:spacing w:line="360" w:lineRule="auto"/>
        <w:ind w:firstLine="409" w:firstLineChars="195"/>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工程保修期为：</w:t>
      </w:r>
    </w:p>
    <w:p w14:paraId="1D85ECB4">
      <w:pPr>
        <w:pageBreakBefore w:val="0"/>
        <w:widowControl w:val="0"/>
        <w:kinsoku/>
        <w:wordWrap/>
        <w:overflowPunct/>
        <w:topLinePunct w:val="0"/>
        <w:bidi w:val="0"/>
        <w:spacing w:line="360" w:lineRule="auto"/>
        <w:ind w:firstLine="409" w:firstLineChars="195"/>
        <w:jc w:val="left"/>
        <w:textAlignment w:val="auto"/>
        <w:rPr>
          <w:rFonts w:hint="eastAsia" w:ascii="宋体" w:hAnsi="宋体" w:eastAsia="宋体" w:cs="宋体"/>
          <w:b w:val="0"/>
          <w:bCs w:val="0"/>
          <w:color w:val="auto"/>
          <w:kern w:val="0"/>
          <w:sz w:val="21"/>
          <w:szCs w:val="21"/>
          <w:highlight w:val="none"/>
          <w:u w:val="single"/>
        </w:rPr>
      </w:pPr>
      <w:r>
        <w:rPr>
          <w:rFonts w:hint="eastAsia" w:ascii="宋体" w:hAnsi="宋体" w:eastAsia="宋体" w:cs="宋体"/>
          <w:b w:val="0"/>
          <w:bCs w:val="0"/>
          <w:color w:val="auto"/>
          <w:kern w:val="0"/>
          <w:sz w:val="21"/>
          <w:szCs w:val="21"/>
          <w:highlight w:val="none"/>
          <w:u w:val="single"/>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0C48B9D4">
      <w:pPr>
        <w:pageBreakBefore w:val="0"/>
        <w:widowControl w:val="0"/>
        <w:kinsoku/>
        <w:wordWrap/>
        <w:overflowPunct/>
        <w:topLinePunct w:val="0"/>
        <w:bidi w:val="0"/>
        <w:spacing w:line="360" w:lineRule="auto"/>
        <w:ind w:firstLine="409" w:firstLineChars="195"/>
        <w:jc w:val="left"/>
        <w:textAlignment w:val="auto"/>
        <w:rPr>
          <w:rFonts w:hint="eastAsia" w:ascii="宋体" w:hAnsi="宋体" w:eastAsia="宋体" w:cs="宋体"/>
          <w:b w:val="0"/>
          <w:bCs w:val="0"/>
          <w:color w:val="auto"/>
          <w:kern w:val="0"/>
          <w:sz w:val="21"/>
          <w:szCs w:val="21"/>
          <w:highlight w:val="none"/>
          <w:u w:val="single"/>
        </w:rPr>
      </w:pPr>
      <w:r>
        <w:rPr>
          <w:rFonts w:hint="eastAsia" w:ascii="宋体" w:hAnsi="宋体" w:eastAsia="宋体" w:cs="宋体"/>
          <w:b w:val="0"/>
          <w:bCs w:val="0"/>
          <w:color w:val="auto"/>
          <w:kern w:val="0"/>
          <w:sz w:val="21"/>
          <w:szCs w:val="21"/>
          <w:highlight w:val="none"/>
          <w:u w:val="single"/>
        </w:rPr>
        <w:t>发包人未经竣工验收擅自使用工程的，保修期自转移占有之日起算。</w:t>
      </w:r>
    </w:p>
    <w:p w14:paraId="6E378EF6">
      <w:pPr>
        <w:pageBreakBefore w:val="0"/>
        <w:widowControl w:val="0"/>
        <w:kinsoku/>
        <w:wordWrap/>
        <w:overflowPunct/>
        <w:topLinePunct w:val="0"/>
        <w:bidi w:val="0"/>
        <w:spacing w:line="360" w:lineRule="auto"/>
        <w:ind w:firstLine="409" w:firstLineChars="195"/>
        <w:jc w:val="left"/>
        <w:textAlignment w:val="auto"/>
        <w:rPr>
          <w:rFonts w:hint="eastAsia" w:ascii="宋体" w:hAnsi="宋体" w:eastAsia="宋体" w:cs="宋体"/>
          <w:b w:val="0"/>
          <w:bCs w:val="0"/>
          <w:color w:val="auto"/>
          <w:kern w:val="0"/>
          <w:sz w:val="21"/>
          <w:szCs w:val="21"/>
          <w:highlight w:val="none"/>
          <w:u w:val="single"/>
        </w:rPr>
      </w:pPr>
      <w:r>
        <w:rPr>
          <w:rFonts w:hint="eastAsia" w:ascii="宋体" w:hAnsi="宋体" w:eastAsia="宋体" w:cs="宋体"/>
          <w:b w:val="0"/>
          <w:bCs w:val="0"/>
          <w:color w:val="auto"/>
          <w:kern w:val="0"/>
          <w:sz w:val="21"/>
          <w:szCs w:val="21"/>
          <w:highlight w:val="none"/>
          <w:u w:val="single"/>
        </w:rPr>
        <w:t>双方根据《建设工程质量管理条例》及有关规定，约定本工程的质量保修期如下：</w:t>
      </w:r>
    </w:p>
    <w:p w14:paraId="7DF0C418">
      <w:pPr>
        <w:pageBreakBefore w:val="0"/>
        <w:widowControl w:val="0"/>
        <w:kinsoku/>
        <w:wordWrap/>
        <w:overflowPunct/>
        <w:topLinePunct w:val="0"/>
        <w:bidi w:val="0"/>
        <w:spacing w:line="360" w:lineRule="auto"/>
        <w:ind w:firstLine="411" w:firstLineChars="195"/>
        <w:jc w:val="left"/>
        <w:textAlignment w:val="auto"/>
        <w:rPr>
          <w:rFonts w:hint="eastAsia" w:ascii="宋体" w:hAnsi="宋体" w:eastAsia="宋体" w:cs="宋体"/>
          <w:b/>
          <w:bCs/>
          <w:color w:val="auto"/>
          <w:kern w:val="0"/>
          <w:sz w:val="21"/>
          <w:szCs w:val="21"/>
          <w:highlight w:val="none"/>
          <w:u w:val="single"/>
        </w:rPr>
      </w:pPr>
      <w:r>
        <w:rPr>
          <w:rFonts w:hint="eastAsia" w:ascii="宋体" w:hAnsi="宋体" w:eastAsia="宋体" w:cs="宋体"/>
          <w:b/>
          <w:bCs/>
          <w:color w:val="auto"/>
          <w:kern w:val="0"/>
          <w:sz w:val="21"/>
          <w:szCs w:val="21"/>
          <w:highlight w:val="none"/>
          <w:u w:val="single"/>
          <w:lang w:eastAsia="zh-CN"/>
        </w:rPr>
        <w:t>竣工验收合格后并在移交给总承包单位管理之前免费维修保养</w:t>
      </w:r>
      <w:r>
        <w:rPr>
          <w:rFonts w:hint="eastAsia" w:ascii="宋体" w:hAnsi="宋体" w:eastAsia="宋体" w:cs="宋体"/>
          <w:b/>
          <w:bCs/>
          <w:color w:val="auto"/>
          <w:kern w:val="0"/>
          <w:sz w:val="21"/>
          <w:szCs w:val="21"/>
          <w:highlight w:val="none"/>
          <w:u w:val="single"/>
        </w:rPr>
        <w:t>。</w:t>
      </w:r>
    </w:p>
    <w:p w14:paraId="7B929B2B">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15.4.2 修复费用</w:t>
      </w:r>
    </w:p>
    <w:p w14:paraId="05AF301C">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保修期内，修复的费用按照以下约定处理：</w:t>
      </w:r>
    </w:p>
    <w:p w14:paraId="3AC8F777">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(1)保修期内，因承包人原因造成工程的缺陷、损坏，承包人应负责修复，并承担修复的费用以及因工程的缺陷、损坏造成的人身伤害和财产损失;</w:t>
      </w:r>
    </w:p>
    <w:p w14:paraId="45F6405E">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(2)保修期内，因发包人使用不当造成工程的缺陷、损坏，可以委托承包人修复，但发包人应承担修复的费用;</w:t>
      </w:r>
    </w:p>
    <w:p w14:paraId="32E00651">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(3)因其他原因造成工程的缺陷、损坏，可以委托承包人修复，发包人应承担修复的费用，因工程的缺陷、损坏造成的人身伤害和财产损失由责任方承担。</w:t>
      </w:r>
    </w:p>
    <w:p w14:paraId="4CCB2E1E">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15.4.3 修复通知</w:t>
      </w:r>
    </w:p>
    <w:p w14:paraId="0A4B30C1">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u w:val="single"/>
        </w:rPr>
      </w:pPr>
      <w:r>
        <w:rPr>
          <w:rFonts w:hint="eastAsia" w:ascii="宋体" w:hAnsi="宋体" w:eastAsia="宋体" w:cs="宋体"/>
          <w:b w:val="0"/>
          <w:bCs w:val="0"/>
          <w:color w:val="auto"/>
          <w:kern w:val="0"/>
          <w:sz w:val="21"/>
          <w:szCs w:val="21"/>
          <w:highlight w:val="none"/>
        </w:rPr>
        <w:t>承包人收到保修通知并到达工程现场的合理时间：</w:t>
      </w:r>
      <w:r>
        <w:rPr>
          <w:rFonts w:hint="eastAsia" w:ascii="宋体" w:hAnsi="宋体" w:eastAsia="宋体" w:cs="宋体"/>
          <w:b w:val="0"/>
          <w:bCs w:val="0"/>
          <w:color w:val="auto"/>
          <w:kern w:val="0"/>
          <w:sz w:val="21"/>
          <w:szCs w:val="21"/>
          <w:highlight w:val="none"/>
          <w:u w:val="single"/>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6DA2B70B">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在保修期内，若发包人口头或书面通知承包人予以修复，承包人接到通知后没有在规定的期限内到场进行修复，发包人有权委托第三方单位修复，产生的费用由承包人承担。</w:t>
      </w:r>
    </w:p>
    <w:bookmarkEnd w:id="607"/>
    <w:bookmarkEnd w:id="608"/>
    <w:bookmarkEnd w:id="609"/>
    <w:bookmarkEnd w:id="610"/>
    <w:p w14:paraId="3FBED407">
      <w:pPr>
        <w:keepNext/>
        <w:keepLines/>
        <w:pageBreakBefore w:val="0"/>
        <w:widowControl w:val="0"/>
        <w:kinsoku/>
        <w:wordWrap/>
        <w:overflowPunct/>
        <w:topLinePunct w:val="0"/>
        <w:bidi w:val="0"/>
        <w:spacing w:line="360" w:lineRule="auto"/>
        <w:textAlignment w:val="auto"/>
        <w:outlineLvl w:val="3"/>
        <w:rPr>
          <w:rFonts w:hint="eastAsia" w:ascii="宋体" w:hAnsi="宋体" w:eastAsia="宋体" w:cs="宋体"/>
          <w:b w:val="0"/>
          <w:color w:val="auto"/>
          <w:sz w:val="21"/>
          <w:szCs w:val="21"/>
          <w:highlight w:val="none"/>
        </w:rPr>
      </w:pPr>
      <w:bookmarkStart w:id="633" w:name="_Toc351203648"/>
      <w:bookmarkStart w:id="634" w:name="_Toc280868717"/>
      <w:bookmarkStart w:id="635" w:name="_Toc280868718"/>
      <w:r>
        <w:rPr>
          <w:rFonts w:hint="eastAsia" w:ascii="宋体" w:hAnsi="宋体" w:eastAsia="宋体" w:cs="宋体"/>
          <w:b w:val="0"/>
          <w:color w:val="auto"/>
          <w:sz w:val="21"/>
          <w:szCs w:val="21"/>
          <w:highlight w:val="none"/>
        </w:rPr>
        <w:t>16. 违约</w:t>
      </w:r>
      <w:bookmarkEnd w:id="633"/>
    </w:p>
    <w:p w14:paraId="16F8C7C0">
      <w:pPr>
        <w:pageBreakBefore w:val="0"/>
        <w:widowControl w:val="0"/>
        <w:kinsoku/>
        <w:wordWrap/>
        <w:overflowPunct/>
        <w:topLinePunct w:val="0"/>
        <w:bidi w:val="0"/>
        <w:spacing w:line="360" w:lineRule="auto"/>
        <w:ind w:firstLine="420" w:firstLineChars="200"/>
        <w:textAlignment w:val="auto"/>
        <w:outlineLvl w:val="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16.1 发包人违约</w:t>
      </w:r>
    </w:p>
    <w:p w14:paraId="2ACC6884">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16.1.1发包人违约的情形</w:t>
      </w:r>
    </w:p>
    <w:p w14:paraId="5F695666">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发包人违约的其他情形：</w:t>
      </w:r>
      <w:r>
        <w:rPr>
          <w:rFonts w:hint="eastAsia" w:ascii="宋体" w:hAnsi="宋体" w:eastAsia="宋体" w:cs="宋体"/>
          <w:b w:val="0"/>
          <w:bCs w:val="0"/>
          <w:color w:val="auto"/>
          <w:kern w:val="0"/>
          <w:sz w:val="21"/>
          <w:szCs w:val="21"/>
          <w:highlight w:val="none"/>
          <w:u w:val="single"/>
        </w:rPr>
        <w:t xml:space="preserve">     /   </w:t>
      </w:r>
      <w:r>
        <w:rPr>
          <w:rFonts w:hint="eastAsia" w:ascii="宋体" w:hAnsi="宋体" w:eastAsia="宋体" w:cs="宋体"/>
          <w:b w:val="0"/>
          <w:bCs w:val="0"/>
          <w:color w:val="auto"/>
          <w:kern w:val="0"/>
          <w:sz w:val="21"/>
          <w:szCs w:val="21"/>
          <w:highlight w:val="none"/>
        </w:rPr>
        <w:t>。</w:t>
      </w:r>
    </w:p>
    <w:p w14:paraId="2698D01F">
      <w:pPr>
        <w:pageBreakBefore w:val="0"/>
        <w:widowControl w:val="0"/>
        <w:kinsoku/>
        <w:wordWrap/>
        <w:overflowPunct/>
        <w:topLinePunct w:val="0"/>
        <w:bidi w:val="0"/>
        <w:spacing w:line="360" w:lineRule="auto"/>
        <w:ind w:left="1050" w:hanging="1050" w:hangingChars="500"/>
        <w:jc w:val="left"/>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 xml:space="preserve">    16.1.2 发包人违约的责任</w:t>
      </w:r>
    </w:p>
    <w:p w14:paraId="38C91045">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发包人违约责任的承担方式和计算方法：</w:t>
      </w:r>
    </w:p>
    <w:p w14:paraId="2DCF7045">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u w:val="single"/>
        </w:rPr>
      </w:pPr>
      <w:r>
        <w:rPr>
          <w:rFonts w:hint="eastAsia" w:ascii="宋体" w:hAnsi="宋体" w:eastAsia="宋体" w:cs="宋体"/>
          <w:b w:val="0"/>
          <w:bCs w:val="0"/>
          <w:color w:val="auto"/>
          <w:kern w:val="0"/>
          <w:sz w:val="21"/>
          <w:szCs w:val="21"/>
          <w:highlight w:val="none"/>
        </w:rPr>
        <w:t>（1）因发包人原因未能在计划开工日期前7天内下达开工通知的违约责任：</w:t>
      </w:r>
      <w:r>
        <w:rPr>
          <w:rFonts w:hint="eastAsia" w:ascii="宋体" w:hAnsi="宋体" w:eastAsia="宋体" w:cs="宋体"/>
          <w:b w:val="0"/>
          <w:bCs w:val="0"/>
          <w:color w:val="auto"/>
          <w:kern w:val="0"/>
          <w:sz w:val="21"/>
          <w:szCs w:val="21"/>
          <w:highlight w:val="none"/>
          <w:u w:val="single"/>
        </w:rPr>
        <w:t xml:space="preserve">    /   </w:t>
      </w:r>
      <w:r>
        <w:rPr>
          <w:rFonts w:hint="eastAsia" w:ascii="宋体" w:hAnsi="宋体" w:eastAsia="宋体" w:cs="宋体"/>
          <w:b w:val="0"/>
          <w:bCs w:val="0"/>
          <w:color w:val="auto"/>
          <w:kern w:val="0"/>
          <w:sz w:val="21"/>
          <w:szCs w:val="21"/>
          <w:highlight w:val="none"/>
        </w:rPr>
        <w:t>。</w:t>
      </w:r>
    </w:p>
    <w:p w14:paraId="20CAA52A">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（2）因发包人原因未能按合同约定支付合同价款的违约责任：</w:t>
      </w:r>
      <w:r>
        <w:rPr>
          <w:rFonts w:hint="eastAsia" w:ascii="宋体" w:hAnsi="宋体" w:eastAsia="宋体" w:cs="宋体"/>
          <w:b w:val="0"/>
          <w:bCs w:val="0"/>
          <w:color w:val="auto"/>
          <w:kern w:val="0"/>
          <w:sz w:val="21"/>
          <w:szCs w:val="21"/>
          <w:highlight w:val="none"/>
          <w:u w:val="single"/>
        </w:rPr>
        <w:t>双方另行协商</w:t>
      </w:r>
      <w:r>
        <w:rPr>
          <w:rFonts w:hint="eastAsia" w:ascii="宋体" w:hAnsi="宋体" w:eastAsia="宋体" w:cs="宋体"/>
          <w:b w:val="0"/>
          <w:bCs w:val="0"/>
          <w:color w:val="auto"/>
          <w:kern w:val="0"/>
          <w:sz w:val="21"/>
          <w:szCs w:val="21"/>
          <w:highlight w:val="none"/>
        </w:rPr>
        <w:t>。</w:t>
      </w:r>
    </w:p>
    <w:p w14:paraId="3F2FD8A1">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（3）发包人违反第10.1款〔变更的范围〕第（2）项约定，自行实施被取消的工作或转由他人实施的违约责任：</w:t>
      </w:r>
      <w:r>
        <w:rPr>
          <w:rFonts w:hint="eastAsia" w:ascii="宋体" w:hAnsi="宋体" w:eastAsia="宋体" w:cs="宋体"/>
          <w:b w:val="0"/>
          <w:bCs w:val="0"/>
          <w:color w:val="auto"/>
          <w:kern w:val="0"/>
          <w:sz w:val="21"/>
          <w:szCs w:val="21"/>
          <w:highlight w:val="none"/>
          <w:u w:val="single"/>
        </w:rPr>
        <w:t>双方另行协商</w:t>
      </w:r>
      <w:r>
        <w:rPr>
          <w:rFonts w:hint="eastAsia" w:ascii="宋体" w:hAnsi="宋体" w:eastAsia="宋体" w:cs="宋体"/>
          <w:b w:val="0"/>
          <w:bCs w:val="0"/>
          <w:color w:val="auto"/>
          <w:kern w:val="0"/>
          <w:sz w:val="21"/>
          <w:szCs w:val="21"/>
          <w:highlight w:val="none"/>
        </w:rPr>
        <w:t>。</w:t>
      </w:r>
    </w:p>
    <w:p w14:paraId="0451F614">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（4）发包人提供的材料、工程设备的规格、数量或质量不符合合同约定，或因发包人原因导致交货日期延误或交货地点变更等情况的违约责任：</w:t>
      </w:r>
      <w:r>
        <w:rPr>
          <w:rFonts w:hint="eastAsia" w:ascii="宋体" w:hAnsi="宋体" w:eastAsia="宋体" w:cs="宋体"/>
          <w:b w:val="0"/>
          <w:bCs w:val="0"/>
          <w:color w:val="auto"/>
          <w:kern w:val="0"/>
          <w:sz w:val="21"/>
          <w:szCs w:val="21"/>
          <w:highlight w:val="none"/>
          <w:u w:val="single"/>
        </w:rPr>
        <w:t>双方另行协商</w:t>
      </w:r>
      <w:r>
        <w:rPr>
          <w:rFonts w:hint="eastAsia" w:ascii="宋体" w:hAnsi="宋体" w:eastAsia="宋体" w:cs="宋体"/>
          <w:b w:val="0"/>
          <w:bCs w:val="0"/>
          <w:color w:val="auto"/>
          <w:kern w:val="0"/>
          <w:sz w:val="21"/>
          <w:szCs w:val="21"/>
          <w:highlight w:val="none"/>
        </w:rPr>
        <w:t>。</w:t>
      </w:r>
    </w:p>
    <w:p w14:paraId="7BB89563">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（5）因发包人违反合同约定造成暂停施工的违约责任：</w:t>
      </w:r>
      <w:r>
        <w:rPr>
          <w:rFonts w:hint="eastAsia" w:ascii="宋体" w:hAnsi="宋体" w:eastAsia="宋体" w:cs="宋体"/>
          <w:b w:val="0"/>
          <w:bCs w:val="0"/>
          <w:color w:val="auto"/>
          <w:kern w:val="0"/>
          <w:sz w:val="21"/>
          <w:szCs w:val="21"/>
          <w:highlight w:val="none"/>
          <w:u w:val="single"/>
        </w:rPr>
        <w:t>双方另行协商</w:t>
      </w:r>
      <w:r>
        <w:rPr>
          <w:rFonts w:hint="eastAsia" w:ascii="宋体" w:hAnsi="宋体" w:eastAsia="宋体" w:cs="宋体"/>
          <w:b w:val="0"/>
          <w:bCs w:val="0"/>
          <w:color w:val="auto"/>
          <w:kern w:val="0"/>
          <w:sz w:val="21"/>
          <w:szCs w:val="21"/>
          <w:highlight w:val="none"/>
        </w:rPr>
        <w:t>。</w:t>
      </w:r>
    </w:p>
    <w:p w14:paraId="4E45B83E">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（6）发包人无正当理由没有在约定期限内发出复工指示，导致承包人无法复工的违约责任：</w:t>
      </w:r>
      <w:r>
        <w:rPr>
          <w:rFonts w:hint="eastAsia" w:ascii="宋体" w:hAnsi="宋体" w:eastAsia="宋体" w:cs="宋体"/>
          <w:b w:val="0"/>
          <w:bCs w:val="0"/>
          <w:color w:val="auto"/>
          <w:kern w:val="0"/>
          <w:sz w:val="21"/>
          <w:szCs w:val="21"/>
          <w:highlight w:val="none"/>
          <w:u w:val="single"/>
        </w:rPr>
        <w:t>双方另行协商</w:t>
      </w:r>
      <w:r>
        <w:rPr>
          <w:rFonts w:hint="eastAsia" w:ascii="宋体" w:hAnsi="宋体" w:eastAsia="宋体" w:cs="宋体"/>
          <w:b w:val="0"/>
          <w:bCs w:val="0"/>
          <w:color w:val="auto"/>
          <w:kern w:val="0"/>
          <w:sz w:val="21"/>
          <w:szCs w:val="21"/>
          <w:highlight w:val="none"/>
        </w:rPr>
        <w:t>。</w:t>
      </w:r>
    </w:p>
    <w:p w14:paraId="18073117">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（7）其他：</w:t>
      </w:r>
      <w:r>
        <w:rPr>
          <w:rFonts w:hint="eastAsia" w:ascii="宋体" w:hAnsi="宋体" w:eastAsia="宋体" w:cs="宋体"/>
          <w:b w:val="0"/>
          <w:bCs w:val="0"/>
          <w:color w:val="auto"/>
          <w:kern w:val="0"/>
          <w:sz w:val="21"/>
          <w:szCs w:val="21"/>
          <w:highlight w:val="none"/>
          <w:u w:val="single"/>
        </w:rPr>
        <w:t xml:space="preserve">    /     </w:t>
      </w:r>
      <w:r>
        <w:rPr>
          <w:rFonts w:hint="eastAsia" w:ascii="宋体" w:hAnsi="宋体" w:eastAsia="宋体" w:cs="宋体"/>
          <w:b w:val="0"/>
          <w:bCs w:val="0"/>
          <w:color w:val="auto"/>
          <w:kern w:val="0"/>
          <w:sz w:val="21"/>
          <w:szCs w:val="21"/>
          <w:highlight w:val="none"/>
        </w:rPr>
        <w:t>。</w:t>
      </w:r>
    </w:p>
    <w:p w14:paraId="5656F555">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16.1.3 因发包人违约解除合同</w:t>
      </w:r>
    </w:p>
    <w:p w14:paraId="2B4A06D8">
      <w:pPr>
        <w:pageBreakBefore w:val="0"/>
        <w:widowControl w:val="0"/>
        <w:kinsoku/>
        <w:wordWrap/>
        <w:overflowPunct/>
        <w:topLinePunct w:val="0"/>
        <w:autoSpaceDE w:val="0"/>
        <w:autoSpaceDN w:val="0"/>
        <w:bidi w:val="0"/>
        <w:adjustRightInd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承包人按16.1.1项〔发包人违约的情形〕约定暂停施工满</w:t>
      </w:r>
      <w:r>
        <w:rPr>
          <w:rFonts w:hint="eastAsia" w:ascii="宋体" w:hAnsi="宋体" w:eastAsia="宋体" w:cs="宋体"/>
          <w:b w:val="0"/>
          <w:bCs w:val="0"/>
          <w:color w:val="auto"/>
          <w:kern w:val="0"/>
          <w:sz w:val="21"/>
          <w:szCs w:val="21"/>
          <w:highlight w:val="none"/>
          <w:u w:val="single"/>
        </w:rPr>
        <w:t xml:space="preserve">  120  </w:t>
      </w:r>
      <w:r>
        <w:rPr>
          <w:rFonts w:hint="eastAsia" w:ascii="宋体" w:hAnsi="宋体" w:eastAsia="宋体" w:cs="宋体"/>
          <w:b w:val="0"/>
          <w:bCs w:val="0"/>
          <w:color w:val="auto"/>
          <w:kern w:val="0"/>
          <w:sz w:val="21"/>
          <w:szCs w:val="21"/>
          <w:highlight w:val="none"/>
        </w:rPr>
        <w:t>天后发包人仍不纠正其违约行为并致使合同目的不能实现的，承包人有权解除合同。</w:t>
      </w:r>
    </w:p>
    <w:p w14:paraId="2B201429">
      <w:pPr>
        <w:pageBreakBefore w:val="0"/>
        <w:widowControl w:val="0"/>
        <w:kinsoku/>
        <w:wordWrap/>
        <w:overflowPunct/>
        <w:topLinePunct w:val="0"/>
        <w:bidi w:val="0"/>
        <w:spacing w:line="360" w:lineRule="auto"/>
        <w:ind w:firstLine="420" w:firstLineChars="200"/>
        <w:textAlignment w:val="auto"/>
        <w:outlineLvl w:val="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16.2 承包人违约</w:t>
      </w:r>
    </w:p>
    <w:p w14:paraId="1226013D">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16.2.1 承包人违约的情形</w:t>
      </w:r>
    </w:p>
    <w:p w14:paraId="50D94148">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u w:val="single"/>
        </w:rPr>
      </w:pPr>
      <w:r>
        <w:rPr>
          <w:rFonts w:hint="eastAsia" w:ascii="宋体" w:hAnsi="宋体" w:eastAsia="宋体" w:cs="宋体"/>
          <w:b w:val="0"/>
          <w:bCs w:val="0"/>
          <w:color w:val="auto"/>
          <w:kern w:val="0"/>
          <w:sz w:val="21"/>
          <w:szCs w:val="21"/>
          <w:highlight w:val="none"/>
        </w:rPr>
        <w:t>承包人违约的其他情形：</w:t>
      </w:r>
      <w:r>
        <w:rPr>
          <w:rFonts w:hint="eastAsia" w:ascii="宋体" w:hAnsi="宋体" w:eastAsia="宋体" w:cs="宋体"/>
          <w:b w:val="0"/>
          <w:bCs w:val="0"/>
          <w:color w:val="auto"/>
          <w:kern w:val="0"/>
          <w:sz w:val="21"/>
          <w:szCs w:val="21"/>
          <w:highlight w:val="none"/>
          <w:u w:val="single"/>
        </w:rPr>
        <w:t xml:space="preserve">                                </w:t>
      </w:r>
    </w:p>
    <w:p w14:paraId="5437E839">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u w:val="single"/>
        </w:rPr>
      </w:pPr>
      <w:r>
        <w:rPr>
          <w:rFonts w:hint="eastAsia" w:ascii="宋体" w:hAnsi="宋体" w:eastAsia="宋体" w:cs="宋体"/>
          <w:b w:val="0"/>
          <w:bCs w:val="0"/>
          <w:color w:val="auto"/>
          <w:kern w:val="0"/>
          <w:sz w:val="21"/>
          <w:szCs w:val="21"/>
          <w:highlight w:val="none"/>
          <w:u w:val="single"/>
        </w:rPr>
        <w:t>（1）若因承包人原因未按发包人指定的时间开工，则按延期每天1000 元向发包人支付违约金；若超过十五天（含十五天），发包人有权解除合同，全部履约保证金不予退还。</w:t>
      </w:r>
    </w:p>
    <w:p w14:paraId="0A02A148">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u w:val="single"/>
        </w:rPr>
      </w:pPr>
      <w:r>
        <w:rPr>
          <w:rFonts w:hint="eastAsia" w:ascii="宋体" w:hAnsi="宋体" w:eastAsia="宋体" w:cs="宋体"/>
          <w:b w:val="0"/>
          <w:bCs w:val="0"/>
          <w:color w:val="auto"/>
          <w:kern w:val="0"/>
          <w:sz w:val="21"/>
          <w:szCs w:val="21"/>
          <w:highlight w:val="none"/>
          <w:u w:val="single"/>
        </w:rPr>
        <w:t>（2）承包人必须服从发包人和</w:t>
      </w:r>
      <w:r>
        <w:rPr>
          <w:rFonts w:hint="eastAsia" w:ascii="宋体" w:hAnsi="宋体" w:eastAsia="宋体" w:cs="宋体"/>
          <w:b w:val="0"/>
          <w:bCs w:val="0"/>
          <w:color w:val="auto"/>
          <w:kern w:val="0"/>
          <w:sz w:val="21"/>
          <w:szCs w:val="21"/>
          <w:highlight w:val="none"/>
          <w:u w:val="single"/>
          <w:lang w:eastAsia="zh-CN"/>
        </w:rPr>
        <w:t>发包人代表</w:t>
      </w:r>
      <w:r>
        <w:rPr>
          <w:rFonts w:hint="eastAsia" w:ascii="宋体" w:hAnsi="宋体" w:eastAsia="宋体" w:cs="宋体"/>
          <w:b w:val="0"/>
          <w:bCs w:val="0"/>
          <w:color w:val="auto"/>
          <w:kern w:val="0"/>
          <w:sz w:val="21"/>
          <w:szCs w:val="21"/>
          <w:highlight w:val="none"/>
          <w:u w:val="single"/>
        </w:rPr>
        <w:t>的管理监督，若施工过程中或工程竣工验收时发现由于承包人原因出现严重的安全、质量事故，或在发包人规定的整改期限内达不到整改要，或明显无法按期完工的或造成施工质量存在严重缺陷责令停工和返工，承包人拒绝返工的；则发包人有权解除合同，并限令退场，全部履约保证金不予退还，对已完工程量，按已验收合格工程量的 50%结算工程价款，还应承担赔偿发包人损失的责任。</w:t>
      </w:r>
    </w:p>
    <w:p w14:paraId="7E89AE82">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u w:val="single"/>
        </w:rPr>
      </w:pPr>
      <w:r>
        <w:rPr>
          <w:rFonts w:hint="eastAsia" w:ascii="宋体" w:hAnsi="宋体" w:eastAsia="宋体" w:cs="宋体"/>
          <w:b w:val="0"/>
          <w:bCs w:val="0"/>
          <w:color w:val="auto"/>
          <w:kern w:val="0"/>
          <w:sz w:val="21"/>
          <w:szCs w:val="21"/>
          <w:highlight w:val="none"/>
          <w:u w:val="single"/>
        </w:rPr>
        <w:t>（3）若承包人在施工过程中出现质量问题，除责令整改外，发包人可要求承包人根据质量问题的严重程度按每起500-2000元向发包人支付违约金，并且发包人可视情形根据本合同其他约定行使有关解除合同的权利。</w:t>
      </w:r>
    </w:p>
    <w:p w14:paraId="4573C122">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u w:val="single"/>
        </w:rPr>
      </w:pPr>
      <w:r>
        <w:rPr>
          <w:rFonts w:hint="eastAsia" w:ascii="宋体" w:hAnsi="宋体" w:eastAsia="宋体" w:cs="宋体"/>
          <w:b w:val="0"/>
          <w:bCs w:val="0"/>
          <w:color w:val="auto"/>
          <w:kern w:val="0"/>
          <w:sz w:val="21"/>
          <w:szCs w:val="21"/>
          <w:highlight w:val="none"/>
          <w:u w:val="single"/>
        </w:rPr>
        <w:t xml:space="preserve">（4）承包人必须达到合同约定的质量标准，达不到标准的，除履约保证金的40%不予退还外，还必须负责返工、修理；经返工、修理后，仍不能消除质量缺陷或隐患，不能达到设计标准和施工要求的，发包人有权解除合同，并减少或拒绝支付工程款。造成发包人经济损失的，仍由承包人承担。 </w:t>
      </w:r>
    </w:p>
    <w:p w14:paraId="6DADE0B9">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u w:val="single"/>
        </w:rPr>
      </w:pPr>
      <w:r>
        <w:rPr>
          <w:rFonts w:hint="eastAsia" w:ascii="宋体" w:hAnsi="宋体" w:eastAsia="宋体" w:cs="宋体"/>
          <w:b w:val="0"/>
          <w:bCs w:val="0"/>
          <w:color w:val="auto"/>
          <w:kern w:val="0"/>
          <w:sz w:val="21"/>
          <w:szCs w:val="21"/>
          <w:highlight w:val="none"/>
          <w:u w:val="single"/>
        </w:rPr>
        <w:t>（5）无论任何理由，承包人未经发包人许可不得擅自停工，否则发包人有权单方面解除合同，并要求承包人限期退场，承包人接到退场通知后必须无条件退场，对已完工程量，按已验收合格工程量的 50%结算工程价款，全额履约保证金不予退还。承包人不按期退场的，每拖延一天，应向发包人支付违约金人民币 5000 元。</w:t>
      </w:r>
    </w:p>
    <w:p w14:paraId="4717EE07">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16.2.2承包人违约的责任</w:t>
      </w:r>
    </w:p>
    <w:p w14:paraId="17BA876E">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u w:val="single"/>
        </w:rPr>
      </w:pPr>
      <w:r>
        <w:rPr>
          <w:rFonts w:hint="eastAsia" w:ascii="宋体" w:hAnsi="宋体" w:eastAsia="宋体" w:cs="宋体"/>
          <w:b w:val="0"/>
          <w:bCs w:val="0"/>
          <w:color w:val="auto"/>
          <w:kern w:val="0"/>
          <w:sz w:val="21"/>
          <w:szCs w:val="21"/>
          <w:highlight w:val="none"/>
        </w:rPr>
        <w:t>承包人违约责任的承担方式和计算方法：</w:t>
      </w:r>
      <w:r>
        <w:rPr>
          <w:rFonts w:hint="eastAsia" w:ascii="宋体" w:hAnsi="宋体" w:eastAsia="宋体" w:cs="宋体"/>
          <w:b w:val="0"/>
          <w:bCs w:val="0"/>
          <w:color w:val="auto"/>
          <w:kern w:val="0"/>
          <w:sz w:val="21"/>
          <w:szCs w:val="21"/>
          <w:highlight w:val="none"/>
          <w:u w:val="single"/>
        </w:rPr>
        <w:t>由承包人按本协议约定支付违约金或赔偿发包人全部经济损失并承担相关法律责任</w:t>
      </w:r>
      <w:r>
        <w:rPr>
          <w:rFonts w:hint="eastAsia" w:ascii="宋体" w:hAnsi="宋体" w:eastAsia="宋体" w:cs="宋体"/>
          <w:b w:val="0"/>
          <w:bCs w:val="0"/>
          <w:color w:val="auto"/>
          <w:kern w:val="0"/>
          <w:sz w:val="21"/>
          <w:szCs w:val="21"/>
          <w:highlight w:val="none"/>
        </w:rPr>
        <w:t>。</w:t>
      </w:r>
      <w:r>
        <w:rPr>
          <w:rFonts w:hint="eastAsia" w:ascii="宋体" w:hAnsi="宋体" w:eastAsia="宋体" w:cs="宋体"/>
          <w:b w:val="0"/>
          <w:bCs w:val="0"/>
          <w:color w:val="auto"/>
          <w:sz w:val="21"/>
          <w:szCs w:val="21"/>
          <w:highlight w:val="none"/>
        </w:rPr>
        <w:t xml:space="preserve">    </w:t>
      </w:r>
    </w:p>
    <w:p w14:paraId="67B5BB93">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16.2.3 因承包人违约解除合同</w:t>
      </w:r>
    </w:p>
    <w:p w14:paraId="41BAF800">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关于承包人违约解除合同的特别约定：</w:t>
      </w:r>
      <w:r>
        <w:rPr>
          <w:rFonts w:hint="eastAsia" w:ascii="宋体" w:hAnsi="宋体" w:eastAsia="宋体" w:cs="宋体"/>
          <w:b w:val="0"/>
          <w:bCs w:val="0"/>
          <w:color w:val="auto"/>
          <w:kern w:val="0"/>
          <w:sz w:val="21"/>
          <w:szCs w:val="21"/>
          <w:highlight w:val="none"/>
          <w:u w:val="single"/>
        </w:rPr>
        <w:t>a.因承包人原因未按期开工超过十五天；b.由于承包人原因造成施工质量存在严重缺陷;c承包人未经发包人许可擅自停工；d.承包人出现严重安全、质量事故，或在发包人规定的整改期限内达不到整改要求或明显无法按期完工的；e.承包人将本工程转包或违法分包的；f.合同中规定的其他情形。</w:t>
      </w:r>
    </w:p>
    <w:p w14:paraId="283E95CE">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发包人继续使用承包人在施工现场的材料、设备、临时工程、承包人文件和由承包人或以其名义编制的其他文件的费用承担方式：</w:t>
      </w:r>
      <w:r>
        <w:rPr>
          <w:rFonts w:hint="eastAsia" w:ascii="宋体" w:hAnsi="宋体" w:eastAsia="宋体" w:cs="宋体"/>
          <w:b w:val="0"/>
          <w:bCs w:val="0"/>
          <w:color w:val="auto"/>
          <w:kern w:val="0"/>
          <w:sz w:val="21"/>
          <w:szCs w:val="21"/>
          <w:highlight w:val="none"/>
          <w:u w:val="single"/>
        </w:rPr>
        <w:t>另行协商</w:t>
      </w:r>
      <w:r>
        <w:rPr>
          <w:rFonts w:hint="eastAsia" w:ascii="宋体" w:hAnsi="宋体" w:eastAsia="宋体" w:cs="宋体"/>
          <w:b w:val="0"/>
          <w:bCs w:val="0"/>
          <w:color w:val="auto"/>
          <w:kern w:val="0"/>
          <w:sz w:val="21"/>
          <w:szCs w:val="21"/>
          <w:highlight w:val="none"/>
        </w:rPr>
        <w:t>。</w:t>
      </w:r>
    </w:p>
    <w:p w14:paraId="6A5F102E">
      <w:pPr>
        <w:keepNext/>
        <w:keepLines/>
        <w:pageBreakBefore w:val="0"/>
        <w:widowControl w:val="0"/>
        <w:kinsoku/>
        <w:wordWrap/>
        <w:overflowPunct/>
        <w:topLinePunct w:val="0"/>
        <w:bidi w:val="0"/>
        <w:spacing w:line="360" w:lineRule="auto"/>
        <w:textAlignment w:val="auto"/>
        <w:outlineLvl w:val="3"/>
        <w:rPr>
          <w:rFonts w:hint="eastAsia" w:ascii="宋体" w:hAnsi="宋体" w:eastAsia="宋体" w:cs="宋体"/>
          <w:b w:val="0"/>
          <w:color w:val="auto"/>
          <w:sz w:val="21"/>
          <w:szCs w:val="21"/>
          <w:highlight w:val="none"/>
        </w:rPr>
      </w:pPr>
      <w:bookmarkStart w:id="636" w:name="_Toc351203649"/>
      <w:r>
        <w:rPr>
          <w:rFonts w:hint="eastAsia" w:ascii="宋体" w:hAnsi="宋体" w:eastAsia="宋体" w:cs="宋体"/>
          <w:b w:val="0"/>
          <w:color w:val="auto"/>
          <w:sz w:val="21"/>
          <w:szCs w:val="21"/>
          <w:highlight w:val="none"/>
        </w:rPr>
        <w:t>17. 不可抗力</w:t>
      </w:r>
      <w:bookmarkEnd w:id="636"/>
      <w:r>
        <w:rPr>
          <w:rFonts w:hint="eastAsia" w:ascii="宋体" w:hAnsi="宋体" w:eastAsia="宋体" w:cs="宋体"/>
          <w:b w:val="0"/>
          <w:color w:val="auto"/>
          <w:sz w:val="21"/>
          <w:szCs w:val="21"/>
          <w:highlight w:val="none"/>
        </w:rPr>
        <w:t xml:space="preserve"> </w:t>
      </w:r>
      <w:bookmarkEnd w:id="634"/>
    </w:p>
    <w:p w14:paraId="150FD639">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17.1 不可抗力的确认</w:t>
      </w:r>
    </w:p>
    <w:p w14:paraId="4B0C78BA">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u w:val="single"/>
        </w:rPr>
      </w:pPr>
      <w:r>
        <w:rPr>
          <w:rFonts w:hint="eastAsia" w:ascii="宋体" w:hAnsi="宋体" w:eastAsia="宋体" w:cs="宋体"/>
          <w:b w:val="0"/>
          <w:bCs w:val="0"/>
          <w:color w:val="auto"/>
          <w:sz w:val="21"/>
          <w:szCs w:val="21"/>
          <w:highlight w:val="none"/>
        </w:rPr>
        <w:t xml:space="preserve">除通用合同条款约定的不可抗力事件之外，视为不可抗力的其他情形： </w:t>
      </w:r>
      <w:r>
        <w:rPr>
          <w:rFonts w:hint="eastAsia" w:ascii="宋体" w:hAnsi="宋体" w:eastAsia="宋体" w:cs="宋体"/>
          <w:b w:val="0"/>
          <w:bCs w:val="0"/>
          <w:color w:val="auto"/>
          <w:kern w:val="0"/>
          <w:sz w:val="21"/>
          <w:szCs w:val="21"/>
          <w:highlight w:val="none"/>
          <w:u w:val="single"/>
        </w:rPr>
        <w:t xml:space="preserve">   无  </w:t>
      </w:r>
      <w:r>
        <w:rPr>
          <w:rFonts w:hint="eastAsia" w:ascii="宋体" w:hAnsi="宋体" w:eastAsia="宋体" w:cs="宋体"/>
          <w:b w:val="0"/>
          <w:bCs w:val="0"/>
          <w:color w:val="auto"/>
          <w:kern w:val="0"/>
          <w:sz w:val="21"/>
          <w:szCs w:val="21"/>
          <w:highlight w:val="none"/>
        </w:rPr>
        <w:t>。</w:t>
      </w:r>
    </w:p>
    <w:p w14:paraId="7BB3BEBA">
      <w:pPr>
        <w:pageBreakBefore w:val="0"/>
        <w:widowControl w:val="0"/>
        <w:kinsoku/>
        <w:wordWrap/>
        <w:overflowPunct/>
        <w:topLinePunct w:val="0"/>
        <w:bidi w:val="0"/>
        <w:spacing w:line="360" w:lineRule="auto"/>
        <w:ind w:firstLine="420" w:firstLineChars="200"/>
        <w:textAlignment w:val="auto"/>
        <w:outlineLvl w:val="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17.4 因不可抗力解除合同</w:t>
      </w:r>
    </w:p>
    <w:p w14:paraId="7D28BDB3">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合同解除后，发包人应在商定或确定发包人应支付款项后</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kern w:val="0"/>
          <w:sz w:val="21"/>
          <w:szCs w:val="21"/>
          <w:highlight w:val="none"/>
          <w:u w:val="single"/>
        </w:rPr>
        <w:t>按通用条款</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天内完成款项的支付。</w:t>
      </w:r>
    </w:p>
    <w:p w14:paraId="05720F8C">
      <w:pPr>
        <w:keepNext/>
        <w:keepLines/>
        <w:pageBreakBefore w:val="0"/>
        <w:widowControl w:val="0"/>
        <w:kinsoku/>
        <w:wordWrap/>
        <w:overflowPunct/>
        <w:topLinePunct w:val="0"/>
        <w:bidi w:val="0"/>
        <w:spacing w:line="360" w:lineRule="auto"/>
        <w:textAlignment w:val="auto"/>
        <w:outlineLvl w:val="3"/>
        <w:rPr>
          <w:rFonts w:hint="eastAsia" w:ascii="宋体" w:hAnsi="宋体" w:eastAsia="宋体" w:cs="宋体"/>
          <w:b w:val="0"/>
          <w:color w:val="auto"/>
          <w:sz w:val="21"/>
          <w:szCs w:val="21"/>
          <w:highlight w:val="none"/>
        </w:rPr>
      </w:pPr>
      <w:bookmarkStart w:id="637" w:name="_Toc351203650"/>
      <w:r>
        <w:rPr>
          <w:rFonts w:hint="eastAsia" w:ascii="宋体" w:hAnsi="宋体" w:eastAsia="宋体" w:cs="宋体"/>
          <w:b w:val="0"/>
          <w:color w:val="auto"/>
          <w:sz w:val="21"/>
          <w:szCs w:val="21"/>
          <w:highlight w:val="none"/>
        </w:rPr>
        <w:t>18. 保险</w:t>
      </w:r>
      <w:bookmarkEnd w:id="637"/>
    </w:p>
    <w:bookmarkEnd w:id="635"/>
    <w:p w14:paraId="54E55B67">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18.1 工程保险</w:t>
      </w:r>
    </w:p>
    <w:p w14:paraId="636AC457">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关于工程保险的特别约定：</w:t>
      </w:r>
      <w:r>
        <w:rPr>
          <w:rFonts w:hint="eastAsia" w:ascii="宋体" w:hAnsi="宋体" w:eastAsia="宋体" w:cs="宋体"/>
          <w:b w:val="0"/>
          <w:bCs w:val="0"/>
          <w:color w:val="auto"/>
          <w:kern w:val="0"/>
          <w:sz w:val="21"/>
          <w:szCs w:val="21"/>
          <w:highlight w:val="none"/>
          <w:u w:val="single"/>
        </w:rPr>
        <w:t>承包人投保内容至少包括从事危险作业职工的意外伤害险、施工场地内自有人员的生命财产险、施工机械设备的财产险、第三方人员的生命财产险、运至施工场地内用于工程的材料和待安装设备的财产险</w:t>
      </w:r>
      <w:r>
        <w:rPr>
          <w:rFonts w:hint="eastAsia" w:ascii="宋体" w:hAnsi="宋体" w:eastAsia="宋体" w:cs="宋体"/>
          <w:b w:val="0"/>
          <w:bCs w:val="0"/>
          <w:color w:val="auto"/>
          <w:kern w:val="0"/>
          <w:sz w:val="21"/>
          <w:szCs w:val="21"/>
          <w:highlight w:val="none"/>
        </w:rPr>
        <w:t>。</w:t>
      </w:r>
    </w:p>
    <w:p w14:paraId="0D507B7E">
      <w:pPr>
        <w:pageBreakBefore w:val="0"/>
        <w:widowControl w:val="0"/>
        <w:kinsoku/>
        <w:wordWrap/>
        <w:overflowPunct/>
        <w:topLinePunct w:val="0"/>
        <w:bidi w:val="0"/>
        <w:spacing w:line="360" w:lineRule="auto"/>
        <w:ind w:firstLine="420" w:firstLineChars="200"/>
        <w:textAlignment w:val="auto"/>
        <w:outlineLvl w:val="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18.3 其他保险</w:t>
      </w:r>
    </w:p>
    <w:p w14:paraId="0EFF942C">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sz w:val="21"/>
          <w:szCs w:val="21"/>
          <w:highlight w:val="none"/>
        </w:rPr>
        <w:t>关于其他保险的约定：</w:t>
      </w:r>
      <w:r>
        <w:rPr>
          <w:rFonts w:hint="eastAsia" w:ascii="宋体" w:hAnsi="宋体" w:eastAsia="宋体" w:cs="宋体"/>
          <w:b w:val="0"/>
          <w:bCs w:val="0"/>
          <w:color w:val="auto"/>
          <w:kern w:val="0"/>
          <w:sz w:val="21"/>
          <w:szCs w:val="21"/>
          <w:highlight w:val="none"/>
          <w:u w:val="single"/>
        </w:rPr>
        <w:t>承包人必须按规定办理由承包人投保的一切保险（包括但不限于工程施工期间的工程一切险、工程第三方责任险、人身意外险等）。如不办理，一切责任由承包人自行负责</w:t>
      </w:r>
      <w:r>
        <w:rPr>
          <w:rFonts w:hint="eastAsia" w:ascii="宋体" w:hAnsi="宋体" w:eastAsia="宋体" w:cs="宋体"/>
          <w:b w:val="0"/>
          <w:bCs w:val="0"/>
          <w:color w:val="auto"/>
          <w:kern w:val="0"/>
          <w:sz w:val="21"/>
          <w:szCs w:val="21"/>
          <w:highlight w:val="none"/>
        </w:rPr>
        <w:t>。</w:t>
      </w:r>
    </w:p>
    <w:p w14:paraId="6DC847AE">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sz w:val="21"/>
          <w:szCs w:val="21"/>
          <w:highlight w:val="none"/>
        </w:rPr>
        <w:t>承包人是否应为其施工设备等办理财产保险：</w:t>
      </w:r>
      <w:r>
        <w:rPr>
          <w:rFonts w:hint="eastAsia" w:ascii="宋体" w:hAnsi="宋体" w:eastAsia="宋体" w:cs="宋体"/>
          <w:b w:val="0"/>
          <w:bCs w:val="0"/>
          <w:color w:val="auto"/>
          <w:sz w:val="21"/>
          <w:szCs w:val="21"/>
          <w:highlight w:val="none"/>
          <w:u w:val="single"/>
        </w:rPr>
        <w:t xml:space="preserve">     /       </w:t>
      </w:r>
      <w:r>
        <w:rPr>
          <w:rFonts w:hint="eastAsia" w:ascii="宋体" w:hAnsi="宋体" w:eastAsia="宋体" w:cs="宋体"/>
          <w:b w:val="0"/>
          <w:bCs w:val="0"/>
          <w:color w:val="auto"/>
          <w:sz w:val="21"/>
          <w:szCs w:val="21"/>
          <w:highlight w:val="none"/>
        </w:rPr>
        <w:t>。</w:t>
      </w:r>
    </w:p>
    <w:p w14:paraId="76DAD08C">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18.7 通知义务</w:t>
      </w:r>
    </w:p>
    <w:p w14:paraId="1EF96A12">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rPr>
        <w:t>关于变更保险合同时的通知义务的约定：</w:t>
      </w:r>
      <w:r>
        <w:rPr>
          <w:rFonts w:hint="eastAsia" w:ascii="宋体" w:hAnsi="宋体" w:eastAsia="宋体" w:cs="宋体"/>
          <w:b w:val="0"/>
          <w:bCs w:val="0"/>
          <w:color w:val="auto"/>
          <w:sz w:val="21"/>
          <w:szCs w:val="21"/>
          <w:highlight w:val="none"/>
          <w:u w:val="single"/>
        </w:rPr>
        <w:t xml:space="preserve">  /    </w:t>
      </w:r>
      <w:r>
        <w:rPr>
          <w:rFonts w:hint="eastAsia" w:ascii="宋体" w:hAnsi="宋体" w:eastAsia="宋体" w:cs="宋体"/>
          <w:b w:val="0"/>
          <w:bCs w:val="0"/>
          <w:color w:val="auto"/>
          <w:sz w:val="21"/>
          <w:szCs w:val="21"/>
          <w:highlight w:val="none"/>
        </w:rPr>
        <w:t>。</w:t>
      </w:r>
    </w:p>
    <w:bookmarkEnd w:id="611"/>
    <w:bookmarkEnd w:id="612"/>
    <w:bookmarkEnd w:id="613"/>
    <w:bookmarkEnd w:id="614"/>
    <w:bookmarkEnd w:id="615"/>
    <w:bookmarkEnd w:id="616"/>
    <w:bookmarkEnd w:id="617"/>
    <w:bookmarkEnd w:id="618"/>
    <w:bookmarkEnd w:id="619"/>
    <w:bookmarkEnd w:id="620"/>
    <w:bookmarkEnd w:id="621"/>
    <w:bookmarkEnd w:id="622"/>
    <w:p w14:paraId="1D08E212">
      <w:pPr>
        <w:keepNext/>
        <w:keepLines/>
        <w:pageBreakBefore w:val="0"/>
        <w:widowControl w:val="0"/>
        <w:kinsoku/>
        <w:wordWrap/>
        <w:overflowPunct/>
        <w:topLinePunct w:val="0"/>
        <w:bidi w:val="0"/>
        <w:spacing w:line="360" w:lineRule="auto"/>
        <w:textAlignment w:val="auto"/>
        <w:outlineLvl w:val="3"/>
        <w:rPr>
          <w:rFonts w:hint="eastAsia" w:ascii="宋体" w:hAnsi="宋体" w:eastAsia="宋体" w:cs="宋体"/>
          <w:b w:val="0"/>
          <w:color w:val="auto"/>
          <w:sz w:val="21"/>
          <w:szCs w:val="21"/>
          <w:highlight w:val="none"/>
        </w:rPr>
      </w:pPr>
      <w:bookmarkStart w:id="638" w:name="_Toc351203651"/>
      <w:r>
        <w:rPr>
          <w:rFonts w:hint="eastAsia" w:ascii="宋体" w:hAnsi="宋体" w:eastAsia="宋体" w:cs="宋体"/>
          <w:b w:val="0"/>
          <w:color w:val="auto"/>
          <w:sz w:val="21"/>
          <w:szCs w:val="21"/>
          <w:highlight w:val="none"/>
        </w:rPr>
        <w:t>20. 争议解决</w:t>
      </w:r>
      <w:bookmarkEnd w:id="638"/>
    </w:p>
    <w:bookmarkEnd w:id="623"/>
    <w:bookmarkEnd w:id="624"/>
    <w:p w14:paraId="611BEB94">
      <w:pPr>
        <w:pageBreakBefore w:val="0"/>
        <w:widowControl w:val="0"/>
        <w:kinsoku/>
        <w:wordWrap/>
        <w:overflowPunct/>
        <w:topLinePunct w:val="0"/>
        <w:bidi w:val="0"/>
        <w:spacing w:line="360" w:lineRule="auto"/>
        <w:ind w:firstLine="420" w:firstLineChars="200"/>
        <w:textAlignment w:val="auto"/>
        <w:outlineLvl w:val="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20.3 争</w:t>
      </w:r>
      <w:bookmarkEnd w:id="625"/>
      <w:r>
        <w:rPr>
          <w:rFonts w:hint="eastAsia" w:ascii="宋体" w:hAnsi="宋体" w:eastAsia="宋体" w:cs="宋体"/>
          <w:b w:val="0"/>
          <w:bCs w:val="0"/>
          <w:color w:val="auto"/>
          <w:sz w:val="21"/>
          <w:szCs w:val="21"/>
          <w:highlight w:val="none"/>
        </w:rPr>
        <w:t>议评审</w:t>
      </w:r>
    </w:p>
    <w:p w14:paraId="781F32DD">
      <w:pPr>
        <w:pageBreakBefore w:val="0"/>
        <w:widowControl w:val="0"/>
        <w:kinsoku/>
        <w:wordWrap/>
        <w:overflowPunct/>
        <w:topLinePunct w:val="0"/>
        <w:bidi w:val="0"/>
        <w:spacing w:line="360" w:lineRule="auto"/>
        <w:ind w:firstLine="420" w:firstLineChars="200"/>
        <w:textAlignment w:val="auto"/>
        <w:outlineLvl w:val="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合同当事人是否同意将工程争议提交争议评审小组决定：</w:t>
      </w:r>
      <w:r>
        <w:rPr>
          <w:rFonts w:hint="eastAsia" w:ascii="宋体" w:hAnsi="宋体" w:eastAsia="宋体" w:cs="宋体"/>
          <w:b w:val="0"/>
          <w:bCs w:val="0"/>
          <w:color w:val="auto"/>
          <w:sz w:val="21"/>
          <w:szCs w:val="21"/>
          <w:highlight w:val="none"/>
          <w:u w:val="single"/>
        </w:rPr>
        <w:t xml:space="preserve">   /   </w:t>
      </w:r>
      <w:r>
        <w:rPr>
          <w:rFonts w:hint="eastAsia" w:ascii="宋体" w:hAnsi="宋体" w:eastAsia="宋体" w:cs="宋体"/>
          <w:b w:val="0"/>
          <w:bCs w:val="0"/>
          <w:color w:val="auto"/>
          <w:sz w:val="21"/>
          <w:szCs w:val="21"/>
          <w:highlight w:val="none"/>
        </w:rPr>
        <w:t xml:space="preserve">。  </w:t>
      </w:r>
    </w:p>
    <w:p w14:paraId="24BC6C7B">
      <w:pPr>
        <w:pageBreakBefore w:val="0"/>
        <w:widowControl w:val="0"/>
        <w:kinsoku/>
        <w:wordWrap/>
        <w:overflowPunct/>
        <w:topLinePunct w:val="0"/>
        <w:bidi w:val="0"/>
        <w:spacing w:line="360" w:lineRule="auto"/>
        <w:ind w:firstLine="420" w:firstLineChars="200"/>
        <w:jc w:val="left"/>
        <w:textAlignment w:val="auto"/>
        <w:outlineLvl w:val="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20.3.1 争议评审小组的确定</w:t>
      </w:r>
    </w:p>
    <w:p w14:paraId="5F9F10E2">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rPr>
        <w:t>争议评审小组成员的确定：</w:t>
      </w:r>
      <w:r>
        <w:rPr>
          <w:rFonts w:hint="eastAsia" w:ascii="宋体" w:hAnsi="宋体" w:eastAsia="宋体" w:cs="宋体"/>
          <w:b w:val="0"/>
          <w:bCs w:val="0"/>
          <w:color w:val="auto"/>
          <w:sz w:val="21"/>
          <w:szCs w:val="21"/>
          <w:highlight w:val="none"/>
          <w:u w:val="single"/>
        </w:rPr>
        <w:t xml:space="preserve">      /             </w:t>
      </w:r>
      <w:r>
        <w:rPr>
          <w:rFonts w:hint="eastAsia" w:ascii="宋体" w:hAnsi="宋体" w:eastAsia="宋体" w:cs="宋体"/>
          <w:b w:val="0"/>
          <w:bCs w:val="0"/>
          <w:color w:val="auto"/>
          <w:sz w:val="21"/>
          <w:szCs w:val="21"/>
          <w:highlight w:val="none"/>
        </w:rPr>
        <w:t>。</w:t>
      </w:r>
    </w:p>
    <w:p w14:paraId="23273E03">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选定争议评审员的期限：</w:t>
      </w:r>
      <w:r>
        <w:rPr>
          <w:rFonts w:hint="eastAsia" w:ascii="宋体" w:hAnsi="宋体" w:eastAsia="宋体" w:cs="宋体"/>
          <w:b w:val="0"/>
          <w:bCs w:val="0"/>
          <w:color w:val="auto"/>
          <w:sz w:val="21"/>
          <w:szCs w:val="21"/>
          <w:highlight w:val="none"/>
          <w:u w:val="single"/>
        </w:rPr>
        <w:t xml:space="preserve">       /            </w:t>
      </w:r>
      <w:r>
        <w:rPr>
          <w:rFonts w:hint="eastAsia" w:ascii="宋体" w:hAnsi="宋体" w:eastAsia="宋体" w:cs="宋体"/>
          <w:b w:val="0"/>
          <w:bCs w:val="0"/>
          <w:color w:val="auto"/>
          <w:sz w:val="21"/>
          <w:szCs w:val="21"/>
          <w:highlight w:val="none"/>
        </w:rPr>
        <w:t>。</w:t>
      </w:r>
    </w:p>
    <w:p w14:paraId="4AC2BD60">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争议评审小组成员的报酬承担方式：</w:t>
      </w:r>
      <w:r>
        <w:rPr>
          <w:rFonts w:hint="eastAsia" w:ascii="宋体" w:hAnsi="宋体" w:eastAsia="宋体" w:cs="宋体"/>
          <w:b w:val="0"/>
          <w:bCs w:val="0"/>
          <w:color w:val="auto"/>
          <w:sz w:val="21"/>
          <w:szCs w:val="21"/>
          <w:highlight w:val="none"/>
          <w:u w:val="single"/>
        </w:rPr>
        <w:t xml:space="preserve">     /      </w:t>
      </w:r>
      <w:r>
        <w:rPr>
          <w:rFonts w:hint="eastAsia" w:ascii="宋体" w:hAnsi="宋体" w:eastAsia="宋体" w:cs="宋体"/>
          <w:b w:val="0"/>
          <w:bCs w:val="0"/>
          <w:color w:val="auto"/>
          <w:sz w:val="21"/>
          <w:szCs w:val="21"/>
          <w:highlight w:val="none"/>
        </w:rPr>
        <w:t>。</w:t>
      </w:r>
    </w:p>
    <w:p w14:paraId="4038F719">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其他事项的约定：</w:t>
      </w:r>
      <w:r>
        <w:rPr>
          <w:rFonts w:hint="eastAsia" w:ascii="宋体" w:hAnsi="宋体" w:eastAsia="宋体" w:cs="宋体"/>
          <w:b w:val="0"/>
          <w:bCs w:val="0"/>
          <w:color w:val="auto"/>
          <w:sz w:val="21"/>
          <w:szCs w:val="21"/>
          <w:highlight w:val="none"/>
          <w:u w:val="single"/>
        </w:rPr>
        <w:t xml:space="preserve">              /      </w:t>
      </w:r>
      <w:r>
        <w:rPr>
          <w:rFonts w:hint="eastAsia" w:ascii="宋体" w:hAnsi="宋体" w:eastAsia="宋体" w:cs="宋体"/>
          <w:b w:val="0"/>
          <w:bCs w:val="0"/>
          <w:color w:val="auto"/>
          <w:sz w:val="21"/>
          <w:szCs w:val="21"/>
          <w:highlight w:val="none"/>
        </w:rPr>
        <w:t>。</w:t>
      </w:r>
    </w:p>
    <w:p w14:paraId="2B85AEDA">
      <w:pPr>
        <w:pageBreakBefore w:val="0"/>
        <w:widowControl w:val="0"/>
        <w:kinsoku/>
        <w:wordWrap/>
        <w:overflowPunct/>
        <w:topLinePunct w:val="0"/>
        <w:autoSpaceDE w:val="0"/>
        <w:autoSpaceDN w:val="0"/>
        <w:bidi w:val="0"/>
        <w:adjustRightInd w:val="0"/>
        <w:spacing w:line="360" w:lineRule="auto"/>
        <w:ind w:firstLine="420" w:firstLineChars="200"/>
        <w:jc w:val="left"/>
        <w:textAlignment w:val="auto"/>
        <w:outlineLvl w:val="0"/>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20.3.2 争议评审小组的决定</w:t>
      </w:r>
    </w:p>
    <w:p w14:paraId="2A046982">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合同当事人关于本项的约定：</w:t>
      </w:r>
      <w:r>
        <w:rPr>
          <w:rFonts w:hint="eastAsia" w:ascii="宋体" w:hAnsi="宋体" w:eastAsia="宋体" w:cs="宋体"/>
          <w:b w:val="0"/>
          <w:bCs w:val="0"/>
          <w:color w:val="auto"/>
          <w:sz w:val="21"/>
          <w:szCs w:val="21"/>
          <w:highlight w:val="none"/>
          <w:u w:val="single"/>
        </w:rPr>
        <w:t xml:space="preserve">   /     </w:t>
      </w:r>
      <w:r>
        <w:rPr>
          <w:rFonts w:hint="eastAsia" w:ascii="宋体" w:hAnsi="宋体" w:eastAsia="宋体" w:cs="宋体"/>
          <w:b w:val="0"/>
          <w:bCs w:val="0"/>
          <w:color w:val="auto"/>
          <w:sz w:val="21"/>
          <w:szCs w:val="21"/>
          <w:highlight w:val="none"/>
        </w:rPr>
        <w:t>。</w:t>
      </w:r>
    </w:p>
    <w:p w14:paraId="088520F1">
      <w:pPr>
        <w:pageBreakBefore w:val="0"/>
        <w:widowControl w:val="0"/>
        <w:kinsoku/>
        <w:wordWrap/>
        <w:overflowPunct/>
        <w:topLinePunct w:val="0"/>
        <w:bidi w:val="0"/>
        <w:spacing w:line="360" w:lineRule="auto"/>
        <w:ind w:firstLine="420" w:firstLineChars="200"/>
        <w:textAlignment w:val="auto"/>
        <w:outlineLvl w:val="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20.4仲裁或诉讼</w:t>
      </w:r>
      <w:bookmarkEnd w:id="626"/>
    </w:p>
    <w:p w14:paraId="6A7D8EF6">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因合同及合同有关事项发生的争议，按下列第</w:t>
      </w:r>
      <w:r>
        <w:rPr>
          <w:rFonts w:hint="eastAsia" w:ascii="宋体" w:hAnsi="宋体" w:eastAsia="宋体" w:cs="宋体"/>
          <w:b w:val="0"/>
          <w:bCs w:val="0"/>
          <w:color w:val="auto"/>
          <w:sz w:val="21"/>
          <w:szCs w:val="21"/>
          <w:highlight w:val="none"/>
          <w:u w:val="single"/>
        </w:rPr>
        <w:t xml:space="preserve">   1  </w:t>
      </w:r>
      <w:r>
        <w:rPr>
          <w:rFonts w:hint="eastAsia" w:ascii="宋体" w:hAnsi="宋体" w:eastAsia="宋体" w:cs="宋体"/>
          <w:b w:val="0"/>
          <w:bCs w:val="0"/>
          <w:color w:val="auto"/>
          <w:sz w:val="21"/>
          <w:szCs w:val="21"/>
          <w:highlight w:val="none"/>
        </w:rPr>
        <w:t>种方式解决：</w:t>
      </w:r>
    </w:p>
    <w:p w14:paraId="226BEB81">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（1）向</w:t>
      </w:r>
      <w:r>
        <w:rPr>
          <w:rFonts w:hint="eastAsia" w:ascii="宋体" w:hAnsi="宋体" w:eastAsia="宋体" w:cs="宋体"/>
          <w:b w:val="0"/>
          <w:bCs w:val="0"/>
          <w:color w:val="auto"/>
          <w:sz w:val="21"/>
          <w:szCs w:val="21"/>
          <w:highlight w:val="none"/>
          <w:u w:val="single"/>
        </w:rPr>
        <w:t xml:space="preserve">  南通   </w:t>
      </w:r>
      <w:r>
        <w:rPr>
          <w:rFonts w:hint="eastAsia" w:ascii="宋体" w:hAnsi="宋体" w:eastAsia="宋体" w:cs="宋体"/>
          <w:b w:val="0"/>
          <w:bCs w:val="0"/>
          <w:color w:val="auto"/>
          <w:sz w:val="21"/>
          <w:szCs w:val="21"/>
          <w:highlight w:val="none"/>
        </w:rPr>
        <w:t>仲裁委员会申请仲裁；</w:t>
      </w:r>
    </w:p>
    <w:p w14:paraId="61FA707C">
      <w:pPr>
        <w:pageBreakBefore w:val="0"/>
        <w:widowControl w:val="0"/>
        <w:kinsoku/>
        <w:wordWrap/>
        <w:overflowPunct/>
        <w:topLinePunct w:val="0"/>
        <w:bidi w:val="0"/>
        <w:spacing w:line="360" w:lineRule="auto"/>
        <w:ind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（2）向</w:t>
      </w:r>
      <w:r>
        <w:rPr>
          <w:rFonts w:hint="eastAsia" w:ascii="宋体" w:hAnsi="宋体" w:eastAsia="宋体" w:cs="宋体"/>
          <w:b w:val="0"/>
          <w:bCs w:val="0"/>
          <w:color w:val="auto"/>
          <w:sz w:val="21"/>
          <w:szCs w:val="21"/>
          <w:highlight w:val="none"/>
          <w:u w:val="single"/>
        </w:rPr>
        <w:t xml:space="preserve">   南通市   </w:t>
      </w:r>
      <w:r>
        <w:rPr>
          <w:rFonts w:hint="eastAsia" w:ascii="宋体" w:hAnsi="宋体" w:eastAsia="宋体" w:cs="宋体"/>
          <w:b w:val="0"/>
          <w:bCs w:val="0"/>
          <w:color w:val="auto"/>
          <w:sz w:val="21"/>
          <w:szCs w:val="21"/>
          <w:highlight w:val="none"/>
        </w:rPr>
        <w:t>人民法院起诉。</w:t>
      </w:r>
      <w:bookmarkEnd w:id="627"/>
      <w:bookmarkEnd w:id="628"/>
      <w:bookmarkEnd w:id="629"/>
      <w:bookmarkEnd w:id="630"/>
      <w:bookmarkEnd w:id="631"/>
      <w:bookmarkEnd w:id="632"/>
    </w:p>
    <w:p w14:paraId="294599F9">
      <w:pPr>
        <w:keepNext/>
        <w:keepLines/>
        <w:pageBreakBefore w:val="0"/>
        <w:widowControl w:val="0"/>
        <w:kinsoku/>
        <w:wordWrap/>
        <w:overflowPunct/>
        <w:topLinePunct w:val="0"/>
        <w:bidi w:val="0"/>
        <w:spacing w:line="360" w:lineRule="auto"/>
        <w:textAlignment w:val="auto"/>
        <w:outlineLvl w:val="3"/>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 xml:space="preserve">21.补充条款 </w:t>
      </w:r>
    </w:p>
    <w:p w14:paraId="40800EE6">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21.1无论发包人是否给予了批准或同意，承包人应对现场作业、施工方法及所施工工程的完备性、稳定性和安全性承担全部责任，负责完成对工程的稳定、完整、安全、可靠及有效运行所必需的全部工作。</w:t>
      </w:r>
    </w:p>
    <w:p w14:paraId="6D35C5D5">
      <w:pPr>
        <w:pageBreakBefore w:val="0"/>
        <w:widowControl w:val="0"/>
        <w:kinsoku/>
        <w:wordWrap/>
        <w:overflowPunct/>
        <w:topLinePunct w:val="0"/>
        <w:bidi w:val="0"/>
        <w:spacing w:line="360" w:lineRule="auto"/>
        <w:ind w:left="1"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 xml:space="preserve">21.2本工程严禁使用不合格或不符合设计要求的材料，一经发现，限期退场，不按要求退场的，造成的损失由承包人负责。使用不符合标准、规格、质量和品牌要求（包括建设单位供应材料由于承包人验收把关不严）的工程材料承包人无条件更换和返工，并按照不合格材料购进总额的30%向发包人支付违约金。 </w:t>
      </w:r>
    </w:p>
    <w:p w14:paraId="1ECFD6A7">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 xml:space="preserve">21.3如购进的材料设备与提供的样品不一致时，由承包人无条件退货，造成的损失由承包人负责。 </w:t>
      </w:r>
    </w:p>
    <w:p w14:paraId="451FBCB9">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21.4竣工验收前，承包人需提供完整的竣工验收资料，竣工验收后一个月内提供完整的竣工结算资料，承包人提供的所有资料必须满足工程备案要求。工程结算必须按规范编制，并经发包人确认后报审计部门审计。</w:t>
      </w:r>
    </w:p>
    <w:p w14:paraId="789E57E0">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21.5承包人在施工过程中必须文明、安全、规范施工，保持环境整洁，减少扰民影响，并就工地围墙、照明、防护、标志、警告信号和门卫等按照南通市市级政府投资项目建设中心标化工地视觉识别系统施工。</w:t>
      </w:r>
    </w:p>
    <w:p w14:paraId="47C3515E">
      <w:pPr>
        <w:pageBreakBefore w:val="0"/>
        <w:widowControl w:val="0"/>
        <w:kinsoku/>
        <w:wordWrap/>
        <w:overflowPunct/>
        <w:topLinePunct w:val="0"/>
        <w:bidi w:val="0"/>
        <w:adjustRightInd w:val="0"/>
        <w:snapToGrid w:val="0"/>
        <w:spacing w:line="360" w:lineRule="auto"/>
        <w:ind w:firstLine="482"/>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21.6 发生下列情况，承包人不向发包人收取任何费用：</w:t>
      </w:r>
    </w:p>
    <w:p w14:paraId="04665345">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①承包人为了保证进度和保证工程正常进行，采取的各种措施；</w:t>
      </w:r>
    </w:p>
    <w:p w14:paraId="681A5112">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fldChar w:fldCharType="begin"/>
      </w:r>
      <w:r>
        <w:rPr>
          <w:rFonts w:hint="eastAsia" w:ascii="宋体" w:hAnsi="宋体" w:eastAsia="宋体" w:cs="宋体"/>
          <w:b w:val="0"/>
          <w:bCs w:val="0"/>
          <w:color w:val="auto"/>
          <w:sz w:val="21"/>
          <w:szCs w:val="21"/>
          <w:highlight w:val="none"/>
          <w:u w:val="single"/>
        </w:rPr>
        <w:instrText xml:space="preserve"> = 2 \* GB3 </w:instrText>
      </w:r>
      <w:r>
        <w:rPr>
          <w:rFonts w:hint="eastAsia" w:ascii="宋体" w:hAnsi="宋体" w:eastAsia="宋体" w:cs="宋体"/>
          <w:b w:val="0"/>
          <w:bCs w:val="0"/>
          <w:color w:val="auto"/>
          <w:sz w:val="21"/>
          <w:szCs w:val="21"/>
          <w:highlight w:val="none"/>
          <w:u w:val="single"/>
        </w:rPr>
        <w:fldChar w:fldCharType="separate"/>
      </w:r>
      <w:r>
        <w:rPr>
          <w:rFonts w:hint="eastAsia" w:ascii="宋体" w:hAnsi="宋体" w:eastAsia="宋体" w:cs="宋体"/>
          <w:b w:val="0"/>
          <w:bCs w:val="0"/>
          <w:color w:val="auto"/>
          <w:sz w:val="21"/>
          <w:szCs w:val="21"/>
          <w:highlight w:val="none"/>
          <w:u w:val="single"/>
        </w:rPr>
        <w:t>②</w:t>
      </w:r>
      <w:r>
        <w:rPr>
          <w:rFonts w:hint="eastAsia" w:ascii="宋体" w:hAnsi="宋体" w:eastAsia="宋体" w:cs="宋体"/>
          <w:b w:val="0"/>
          <w:bCs w:val="0"/>
          <w:color w:val="auto"/>
          <w:sz w:val="21"/>
          <w:szCs w:val="21"/>
          <w:highlight w:val="none"/>
          <w:u w:val="single"/>
        </w:rPr>
        <w:fldChar w:fldCharType="end"/>
      </w:r>
      <w:r>
        <w:rPr>
          <w:rFonts w:hint="eastAsia" w:ascii="宋体" w:hAnsi="宋体" w:eastAsia="宋体" w:cs="宋体"/>
          <w:b w:val="0"/>
          <w:bCs w:val="0"/>
          <w:color w:val="auto"/>
          <w:sz w:val="21"/>
          <w:szCs w:val="21"/>
          <w:highlight w:val="none"/>
          <w:u w:val="single"/>
        </w:rPr>
        <w:t>工程竣工交付前（含施工期间）清理所有建筑垃圾及处置费。</w:t>
      </w:r>
    </w:p>
    <w:p w14:paraId="55551FFB">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21.</w:t>
      </w:r>
      <w:r>
        <w:rPr>
          <w:rFonts w:hint="eastAsia" w:ascii="宋体" w:hAnsi="宋体" w:eastAsia="宋体" w:cs="宋体"/>
          <w:b w:val="0"/>
          <w:bCs w:val="0"/>
          <w:color w:val="auto"/>
          <w:sz w:val="21"/>
          <w:szCs w:val="21"/>
          <w:highlight w:val="none"/>
          <w:u w:val="single"/>
          <w:lang w:val="en-US" w:eastAsia="zh-CN"/>
        </w:rPr>
        <w:t>7</w:t>
      </w:r>
      <w:r>
        <w:rPr>
          <w:rFonts w:hint="eastAsia" w:ascii="宋体" w:hAnsi="宋体" w:eastAsia="宋体" w:cs="宋体"/>
          <w:b w:val="0"/>
          <w:bCs w:val="0"/>
          <w:color w:val="auto"/>
          <w:sz w:val="21"/>
          <w:szCs w:val="21"/>
          <w:highlight w:val="none"/>
          <w:u w:val="single"/>
        </w:rPr>
        <w:t>开工令以</w:t>
      </w:r>
      <w:r>
        <w:rPr>
          <w:rFonts w:hint="eastAsia" w:ascii="宋体" w:hAnsi="宋体" w:eastAsia="宋体" w:cs="宋体"/>
          <w:b w:val="0"/>
          <w:bCs w:val="0"/>
          <w:color w:val="auto"/>
          <w:sz w:val="21"/>
          <w:szCs w:val="21"/>
          <w:highlight w:val="none"/>
          <w:u w:val="single"/>
          <w:lang w:eastAsia="zh-CN"/>
        </w:rPr>
        <w:t>发包人代表</w:t>
      </w:r>
      <w:r>
        <w:rPr>
          <w:rFonts w:hint="eastAsia" w:ascii="宋体" w:hAnsi="宋体" w:eastAsia="宋体" w:cs="宋体"/>
          <w:b w:val="0"/>
          <w:bCs w:val="0"/>
          <w:color w:val="auto"/>
          <w:sz w:val="21"/>
          <w:szCs w:val="21"/>
          <w:highlight w:val="none"/>
          <w:u w:val="single"/>
        </w:rPr>
        <w:t>签发的开工令为准。特设以下规定：</w:t>
      </w:r>
    </w:p>
    <w:p w14:paraId="423097A1">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(一)质量控制</w:t>
      </w:r>
    </w:p>
    <w:p w14:paraId="38EAEAA4">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1、质量管理、技术管理和质量保证组织机构建立不全或未建立的，则向发包人支付违约金1000元。</w:t>
      </w:r>
    </w:p>
    <w:p w14:paraId="1041C4D8">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2、专职管理人员和特种作业人员无证上岗或有证不在岗的，按500 元/人计算违约金，并由承包人予以安排退场；若同一人因前述原因再次被</w:t>
      </w:r>
      <w:r>
        <w:rPr>
          <w:rFonts w:hint="eastAsia" w:ascii="宋体" w:hAnsi="宋体" w:eastAsia="宋体" w:cs="宋体"/>
          <w:b w:val="0"/>
          <w:bCs w:val="0"/>
          <w:color w:val="auto"/>
          <w:sz w:val="21"/>
          <w:szCs w:val="21"/>
          <w:highlight w:val="none"/>
          <w:u w:val="single"/>
          <w:lang w:val="en-US" w:eastAsia="zh-CN"/>
        </w:rPr>
        <w:t>发包</w:t>
      </w:r>
      <w:r>
        <w:rPr>
          <w:rFonts w:hint="eastAsia" w:ascii="宋体" w:hAnsi="宋体" w:eastAsia="宋体" w:cs="宋体"/>
          <w:b w:val="0"/>
          <w:bCs w:val="0"/>
          <w:color w:val="auto"/>
          <w:sz w:val="21"/>
          <w:szCs w:val="21"/>
          <w:highlight w:val="none"/>
          <w:u w:val="single"/>
        </w:rPr>
        <w:t>人检查发现时按双倍处罚。</w:t>
      </w:r>
    </w:p>
    <w:p w14:paraId="3BA36E34">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3、项目组织机构人员不准时参加</w:t>
      </w:r>
      <w:r>
        <w:rPr>
          <w:rFonts w:hint="eastAsia" w:ascii="宋体" w:hAnsi="宋体" w:eastAsia="宋体" w:cs="宋体"/>
          <w:b w:val="0"/>
          <w:bCs w:val="0"/>
          <w:color w:val="auto"/>
          <w:sz w:val="21"/>
          <w:szCs w:val="21"/>
          <w:highlight w:val="none"/>
          <w:u w:val="single"/>
          <w:lang w:eastAsia="zh-CN"/>
        </w:rPr>
        <w:t>施工例会</w:t>
      </w:r>
      <w:r>
        <w:rPr>
          <w:rFonts w:hint="eastAsia" w:ascii="宋体" w:hAnsi="宋体" w:eastAsia="宋体" w:cs="宋体"/>
          <w:b w:val="0"/>
          <w:bCs w:val="0"/>
          <w:color w:val="auto"/>
          <w:sz w:val="21"/>
          <w:szCs w:val="21"/>
          <w:highlight w:val="none"/>
          <w:u w:val="single"/>
        </w:rPr>
        <w:t>或中途退场者，每人每次向发包人支付违约金100元。</w:t>
      </w:r>
    </w:p>
    <w:p w14:paraId="611B0FA9">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4、施工组织设计、专项</w:t>
      </w:r>
      <w:r>
        <w:rPr>
          <w:rFonts w:hint="eastAsia" w:ascii="宋体" w:hAnsi="宋体" w:eastAsia="宋体" w:cs="宋体"/>
          <w:b w:val="0"/>
          <w:bCs w:val="0"/>
          <w:color w:val="auto"/>
          <w:sz w:val="21"/>
          <w:szCs w:val="21"/>
          <w:highlight w:val="none"/>
          <w:u w:val="single"/>
          <w:lang w:eastAsia="zh-CN"/>
        </w:rPr>
        <w:t>施工组织设计</w:t>
      </w:r>
      <w:r>
        <w:rPr>
          <w:rFonts w:hint="eastAsia" w:ascii="宋体" w:hAnsi="宋体" w:eastAsia="宋体" w:cs="宋体"/>
          <w:b w:val="0"/>
          <w:bCs w:val="0"/>
          <w:color w:val="auto"/>
          <w:sz w:val="21"/>
          <w:szCs w:val="21"/>
          <w:highlight w:val="none"/>
          <w:u w:val="single"/>
        </w:rPr>
        <w:t>未报</w:t>
      </w:r>
      <w:r>
        <w:rPr>
          <w:rFonts w:hint="eastAsia" w:ascii="宋体" w:hAnsi="宋体" w:eastAsia="宋体" w:cs="宋体"/>
          <w:b w:val="0"/>
          <w:bCs w:val="0"/>
          <w:color w:val="auto"/>
          <w:sz w:val="21"/>
          <w:szCs w:val="21"/>
          <w:highlight w:val="none"/>
          <w:u w:val="single"/>
          <w:lang w:val="en-US" w:eastAsia="zh-CN"/>
        </w:rPr>
        <w:t>发包人</w:t>
      </w:r>
      <w:r>
        <w:rPr>
          <w:rFonts w:hint="eastAsia" w:ascii="宋体" w:hAnsi="宋体" w:eastAsia="宋体" w:cs="宋体"/>
          <w:b w:val="0"/>
          <w:bCs w:val="0"/>
          <w:color w:val="auto"/>
          <w:sz w:val="21"/>
          <w:szCs w:val="21"/>
          <w:highlight w:val="none"/>
          <w:u w:val="single"/>
        </w:rPr>
        <w:t>审批而擅自施工的每次向发包人支付违约金1000元。</w:t>
      </w:r>
    </w:p>
    <w:p w14:paraId="4B606DDF">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5、进场的工程材料、构配件和设备未报发包人、</w:t>
      </w:r>
      <w:r>
        <w:rPr>
          <w:rFonts w:hint="eastAsia" w:ascii="宋体" w:hAnsi="宋体" w:eastAsia="宋体" w:cs="宋体"/>
          <w:b w:val="0"/>
          <w:bCs w:val="0"/>
          <w:color w:val="auto"/>
          <w:sz w:val="21"/>
          <w:szCs w:val="21"/>
          <w:highlight w:val="none"/>
          <w:u w:val="single"/>
          <w:lang w:eastAsia="zh-CN"/>
        </w:rPr>
        <w:t>发包人</w:t>
      </w:r>
      <w:r>
        <w:rPr>
          <w:rFonts w:hint="eastAsia" w:ascii="宋体" w:hAnsi="宋体" w:eastAsia="宋体" w:cs="宋体"/>
          <w:b w:val="0"/>
          <w:bCs w:val="0"/>
          <w:color w:val="auto"/>
          <w:sz w:val="21"/>
          <w:szCs w:val="21"/>
          <w:highlight w:val="none"/>
          <w:u w:val="single"/>
        </w:rPr>
        <w:t>验收或验收不合格擅自使用的，每次向发包人支付违约金2000元；未经发包人验收或验收不合格的检验批、工序、隐蔽工程等，承包人进入下道工序施工的，每次向发包人支付违约金1000元。</w:t>
      </w:r>
    </w:p>
    <w:p w14:paraId="1CCF9836">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6、出现质量缺陷或竣工预验收、竣工验收中存在的问题，承包人不按</w:t>
      </w:r>
      <w:r>
        <w:rPr>
          <w:rFonts w:hint="eastAsia" w:ascii="宋体" w:hAnsi="宋体" w:eastAsia="宋体" w:cs="宋体"/>
          <w:b w:val="0"/>
          <w:bCs w:val="0"/>
          <w:color w:val="auto"/>
          <w:sz w:val="21"/>
          <w:szCs w:val="21"/>
          <w:highlight w:val="none"/>
          <w:u w:val="single"/>
          <w:lang w:eastAsia="zh-CN"/>
        </w:rPr>
        <w:t>发包人</w:t>
      </w:r>
      <w:r>
        <w:rPr>
          <w:rFonts w:hint="eastAsia" w:ascii="宋体" w:hAnsi="宋体" w:eastAsia="宋体" w:cs="宋体"/>
          <w:b w:val="0"/>
          <w:bCs w:val="0"/>
          <w:color w:val="auto"/>
          <w:sz w:val="21"/>
          <w:szCs w:val="21"/>
          <w:highlight w:val="none"/>
          <w:u w:val="single"/>
        </w:rPr>
        <w:t>通知要求进行整改并不及时回复，进入后道工序的，每次向发包人支付违约金1000元；对出现重大质量隐患，承包人未按</w:t>
      </w:r>
      <w:r>
        <w:rPr>
          <w:rFonts w:hint="eastAsia" w:ascii="宋体" w:hAnsi="宋体" w:eastAsia="宋体" w:cs="宋体"/>
          <w:b w:val="0"/>
          <w:bCs w:val="0"/>
          <w:color w:val="auto"/>
          <w:sz w:val="21"/>
          <w:szCs w:val="21"/>
          <w:highlight w:val="none"/>
          <w:u w:val="single"/>
          <w:lang w:val="en-US" w:eastAsia="zh-CN"/>
        </w:rPr>
        <w:t>发包人</w:t>
      </w:r>
      <w:r>
        <w:rPr>
          <w:rFonts w:hint="eastAsia" w:ascii="宋体" w:hAnsi="宋体" w:eastAsia="宋体" w:cs="宋体"/>
          <w:b w:val="0"/>
          <w:bCs w:val="0"/>
          <w:color w:val="auto"/>
          <w:sz w:val="21"/>
          <w:szCs w:val="21"/>
          <w:highlight w:val="none"/>
          <w:u w:val="single"/>
        </w:rPr>
        <w:t>暂停令进行整改或整改不力的，向发包人支付违约金2000元，并重新整改。</w:t>
      </w:r>
    </w:p>
    <w:p w14:paraId="052C1732">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7、</w:t>
      </w:r>
      <w:r>
        <w:rPr>
          <w:rFonts w:hint="eastAsia" w:ascii="宋体" w:hAnsi="宋体" w:eastAsia="宋体" w:cs="宋体"/>
          <w:b w:val="0"/>
          <w:bCs w:val="0"/>
          <w:color w:val="auto"/>
          <w:sz w:val="21"/>
          <w:szCs w:val="21"/>
          <w:highlight w:val="none"/>
          <w:u w:val="single"/>
          <w:lang w:eastAsia="zh-CN"/>
        </w:rPr>
        <w:t>施工例会</w:t>
      </w:r>
      <w:r>
        <w:rPr>
          <w:rFonts w:hint="eastAsia" w:ascii="宋体" w:hAnsi="宋体" w:eastAsia="宋体" w:cs="宋体"/>
          <w:b w:val="0"/>
          <w:bCs w:val="0"/>
          <w:color w:val="auto"/>
          <w:sz w:val="21"/>
          <w:szCs w:val="21"/>
          <w:highlight w:val="none"/>
          <w:u w:val="single"/>
        </w:rPr>
        <w:t>上提出的质量问题、旁站过程中对出现的质量问题，要求承包人及时整改，而未整改或整改不力，向发包人支付违约金500元。</w:t>
      </w:r>
    </w:p>
    <w:p w14:paraId="26F3DF57">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8、送检的材料、构配件等未通知发包人见证取样、封样、送样的，则向发包人支付违约金500元。</w:t>
      </w:r>
    </w:p>
    <w:p w14:paraId="229C5961">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(二)进度控制</w:t>
      </w:r>
    </w:p>
    <w:p w14:paraId="433A10F9">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1、承包人编制的进度计划中应明确各阶段的控制分界点，关键线路，劳动力动态变化图等。若每天记录的实际施工人数小于计划人数时，则每人每天向发包人支付违约金100元。</w:t>
      </w:r>
    </w:p>
    <w:p w14:paraId="2D1FFC2B">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2、实际进度滞后计划进度时，承包人应在接到</w:t>
      </w:r>
      <w:r>
        <w:rPr>
          <w:rFonts w:hint="eastAsia" w:ascii="宋体" w:hAnsi="宋体" w:eastAsia="宋体" w:cs="宋体"/>
          <w:b w:val="0"/>
          <w:bCs w:val="0"/>
          <w:color w:val="auto"/>
          <w:sz w:val="21"/>
          <w:szCs w:val="21"/>
          <w:highlight w:val="none"/>
          <w:u w:val="single"/>
          <w:lang w:eastAsia="zh-CN"/>
        </w:rPr>
        <w:t>建设单位通知单</w:t>
      </w:r>
      <w:r>
        <w:rPr>
          <w:rFonts w:hint="eastAsia" w:ascii="宋体" w:hAnsi="宋体" w:eastAsia="宋体" w:cs="宋体"/>
          <w:b w:val="0"/>
          <w:bCs w:val="0"/>
          <w:color w:val="auto"/>
          <w:sz w:val="21"/>
          <w:szCs w:val="21"/>
          <w:highlight w:val="none"/>
          <w:u w:val="single"/>
        </w:rPr>
        <w:t>后，落实纠偏调整措施并认真实施，否则向发包人支付违约金2000元；实际进度严重滞后进度计划时，则按照合同有关规定执行。</w:t>
      </w:r>
    </w:p>
    <w:p w14:paraId="30B06EDA">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3、承包人必须按合同规定的期限、程序，提出工程延期的申请，否则不同意延期。</w:t>
      </w:r>
    </w:p>
    <w:p w14:paraId="67017FDC">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4、每次例会前提交周、月进度计划，否则分别向发包人支付违约金200、500元。</w:t>
      </w:r>
    </w:p>
    <w:p w14:paraId="3D8D970E">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5、</w:t>
      </w:r>
      <w:r>
        <w:rPr>
          <w:rFonts w:hint="eastAsia" w:ascii="宋体" w:hAnsi="宋体" w:eastAsia="宋体" w:cs="宋体"/>
          <w:b w:val="0"/>
          <w:bCs w:val="0"/>
          <w:color w:val="auto"/>
          <w:sz w:val="21"/>
          <w:szCs w:val="21"/>
          <w:highlight w:val="none"/>
          <w:u w:val="single"/>
          <w:lang w:eastAsia="zh-CN"/>
        </w:rPr>
        <w:t>施工例会</w:t>
      </w:r>
      <w:r>
        <w:rPr>
          <w:rFonts w:hint="eastAsia" w:ascii="宋体" w:hAnsi="宋体" w:eastAsia="宋体" w:cs="宋体"/>
          <w:b w:val="0"/>
          <w:bCs w:val="0"/>
          <w:color w:val="auto"/>
          <w:sz w:val="21"/>
          <w:szCs w:val="21"/>
          <w:highlight w:val="none"/>
          <w:u w:val="single"/>
        </w:rPr>
        <w:t>上提出的进度问题，承包人未重视或处理，则向发包人支付违约金1000元。</w:t>
      </w:r>
    </w:p>
    <w:p w14:paraId="5A0BBE95">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（三）安全控制及文明施工管理</w:t>
      </w:r>
    </w:p>
    <w:p w14:paraId="2A456FC8">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1、承包人未编制或编制未报</w:t>
      </w:r>
      <w:r>
        <w:rPr>
          <w:rFonts w:hint="eastAsia" w:ascii="宋体" w:hAnsi="宋体" w:eastAsia="宋体" w:cs="宋体"/>
          <w:b w:val="0"/>
          <w:bCs w:val="0"/>
          <w:color w:val="auto"/>
          <w:sz w:val="21"/>
          <w:szCs w:val="21"/>
          <w:highlight w:val="none"/>
          <w:u w:val="single"/>
          <w:lang w:val="en-US" w:eastAsia="zh-CN"/>
        </w:rPr>
        <w:t>发包人</w:t>
      </w:r>
      <w:r>
        <w:rPr>
          <w:rFonts w:hint="eastAsia" w:ascii="宋体" w:hAnsi="宋体" w:eastAsia="宋体" w:cs="宋体"/>
          <w:b w:val="0"/>
          <w:bCs w:val="0"/>
          <w:color w:val="auto"/>
          <w:sz w:val="21"/>
          <w:szCs w:val="21"/>
          <w:highlight w:val="none"/>
          <w:u w:val="single"/>
        </w:rPr>
        <w:t>审批而实施的安全施工组织设计或安全技术措施、安全防范措施、应急救援预案、临时用电方案、专项安全</w:t>
      </w:r>
      <w:r>
        <w:rPr>
          <w:rFonts w:hint="eastAsia" w:ascii="宋体" w:hAnsi="宋体" w:eastAsia="宋体" w:cs="宋体"/>
          <w:b w:val="0"/>
          <w:bCs w:val="0"/>
          <w:color w:val="auto"/>
          <w:sz w:val="21"/>
          <w:szCs w:val="21"/>
          <w:highlight w:val="none"/>
          <w:u w:val="single"/>
          <w:lang w:eastAsia="zh-CN"/>
        </w:rPr>
        <w:t>施工组织设计</w:t>
      </w:r>
      <w:r>
        <w:rPr>
          <w:rFonts w:hint="eastAsia" w:ascii="宋体" w:hAnsi="宋体" w:eastAsia="宋体" w:cs="宋体"/>
          <w:b w:val="0"/>
          <w:bCs w:val="0"/>
          <w:color w:val="auto"/>
          <w:sz w:val="21"/>
          <w:szCs w:val="21"/>
          <w:highlight w:val="none"/>
          <w:u w:val="single"/>
        </w:rPr>
        <w:t>等，每项每次向发包人支付违约金1000元。</w:t>
      </w:r>
    </w:p>
    <w:p w14:paraId="41BBC917">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2、未对全体员工进行安全生产教育培训和安全技术交底，经检查每人每次向发包人支付违约金100元；无双方签字确认的安全技术交底，每人每次向发包人支付违约金100元。</w:t>
      </w:r>
    </w:p>
    <w:p w14:paraId="636FE037">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3、</w:t>
      </w:r>
      <w:r>
        <w:rPr>
          <w:rFonts w:hint="eastAsia" w:ascii="宋体" w:hAnsi="宋体" w:eastAsia="宋体" w:cs="宋体"/>
          <w:b w:val="0"/>
          <w:bCs w:val="0"/>
          <w:color w:val="auto"/>
          <w:sz w:val="21"/>
          <w:szCs w:val="21"/>
          <w:highlight w:val="none"/>
          <w:u w:val="single"/>
          <w:lang w:eastAsia="zh-CN"/>
        </w:rPr>
        <w:t>建设单位通知单</w:t>
      </w:r>
      <w:r>
        <w:rPr>
          <w:rFonts w:hint="eastAsia" w:ascii="宋体" w:hAnsi="宋体" w:eastAsia="宋体" w:cs="宋体"/>
          <w:b w:val="0"/>
          <w:bCs w:val="0"/>
          <w:color w:val="auto"/>
          <w:sz w:val="21"/>
          <w:szCs w:val="21"/>
          <w:highlight w:val="none"/>
          <w:u w:val="single"/>
        </w:rPr>
        <w:t>和</w:t>
      </w:r>
      <w:r>
        <w:rPr>
          <w:rFonts w:hint="eastAsia" w:ascii="宋体" w:hAnsi="宋体" w:eastAsia="宋体" w:cs="宋体"/>
          <w:b w:val="0"/>
          <w:bCs w:val="0"/>
          <w:color w:val="auto"/>
          <w:sz w:val="21"/>
          <w:szCs w:val="21"/>
          <w:highlight w:val="none"/>
          <w:u w:val="single"/>
          <w:lang w:eastAsia="zh-CN"/>
        </w:rPr>
        <w:t>施工例会</w:t>
      </w:r>
      <w:r>
        <w:rPr>
          <w:rFonts w:hint="eastAsia" w:ascii="宋体" w:hAnsi="宋体" w:eastAsia="宋体" w:cs="宋体"/>
          <w:b w:val="0"/>
          <w:bCs w:val="0"/>
          <w:color w:val="auto"/>
          <w:sz w:val="21"/>
          <w:szCs w:val="21"/>
          <w:highlight w:val="none"/>
          <w:u w:val="single"/>
        </w:rPr>
        <w:t>提出的安全隐患，承包人未进行整改或整改不力，每次每项向发包人支付违约金100元；对出现重大安全隐患，承包人未按</w:t>
      </w:r>
      <w:r>
        <w:rPr>
          <w:rFonts w:hint="eastAsia" w:ascii="宋体" w:hAnsi="宋体" w:eastAsia="宋体" w:cs="宋体"/>
          <w:b w:val="0"/>
          <w:bCs w:val="0"/>
          <w:color w:val="auto"/>
          <w:sz w:val="21"/>
          <w:szCs w:val="21"/>
          <w:highlight w:val="none"/>
          <w:u w:val="single"/>
          <w:lang w:val="en-US" w:eastAsia="zh-CN"/>
        </w:rPr>
        <w:t>发包人</w:t>
      </w:r>
      <w:r>
        <w:rPr>
          <w:rFonts w:hint="eastAsia" w:ascii="宋体" w:hAnsi="宋体" w:eastAsia="宋体" w:cs="宋体"/>
          <w:b w:val="0"/>
          <w:bCs w:val="0"/>
          <w:color w:val="auto"/>
          <w:sz w:val="21"/>
          <w:szCs w:val="21"/>
          <w:highlight w:val="none"/>
          <w:u w:val="single"/>
        </w:rPr>
        <w:t>暂停令进行整改或整改不力的，向发包人支付违约金1000元。</w:t>
      </w:r>
    </w:p>
    <w:p w14:paraId="4768331B">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4、对施工现场场容场貌、环境保护、防火保安、施工区环境卫生、食堂卫生、厕所卫生管理未按照规定要求进行管理或管理不力，每项每次向发包人支付违约金100元。</w:t>
      </w:r>
    </w:p>
    <w:p w14:paraId="53E6D9F9">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5、使用未按规定验收或验收不合格的脚手架的，按500 元/处计算违约金。</w:t>
      </w:r>
    </w:p>
    <w:p w14:paraId="12B9F6FE">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6、进场的工人不戴安全帽，每人每次向发包人支付违约金50元，不正确系好帽带每人每次向发包人支付违约金10元；</w:t>
      </w:r>
    </w:p>
    <w:p w14:paraId="56A1A072">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7、对于发包人向承包人发出的书面通知，项目负责人应无条件的签收并执行，否则，每次向发包人支付违约金500元。</w:t>
      </w:r>
    </w:p>
    <w:p w14:paraId="65F7DF79">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8、在施工过程中若发生一次死亡事故，承包人履约保证金的10%不予退还。发生重伤事故，承包人向发包人支付违约金 5000元/次。</w:t>
      </w:r>
    </w:p>
    <w:p w14:paraId="25E26540">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（四）未尽事宜：承包人在工程实施过程中必须服从</w:t>
      </w:r>
      <w:r>
        <w:rPr>
          <w:rFonts w:hint="eastAsia" w:ascii="宋体" w:hAnsi="宋体" w:eastAsia="宋体" w:cs="宋体"/>
          <w:b w:val="0"/>
          <w:bCs w:val="0"/>
          <w:color w:val="auto"/>
          <w:sz w:val="21"/>
          <w:szCs w:val="21"/>
          <w:highlight w:val="none"/>
          <w:u w:val="single"/>
          <w:lang w:val="en-US" w:eastAsia="zh-CN"/>
        </w:rPr>
        <w:t>发包人</w:t>
      </w:r>
      <w:r>
        <w:rPr>
          <w:rFonts w:hint="eastAsia" w:ascii="宋体" w:hAnsi="宋体" w:eastAsia="宋体" w:cs="宋体"/>
          <w:b w:val="0"/>
          <w:bCs w:val="0"/>
          <w:color w:val="auto"/>
          <w:sz w:val="21"/>
          <w:szCs w:val="21"/>
          <w:highlight w:val="none"/>
          <w:u w:val="single"/>
        </w:rPr>
        <w:t>人员的监督。如因承包人违反施工工艺顺序、使用不合格材料，工程实体质量及安全文明生产不符合相关规定，所投入的施工机械、人员不满足工程进度的需要，引起</w:t>
      </w:r>
      <w:r>
        <w:rPr>
          <w:rFonts w:hint="eastAsia" w:ascii="宋体" w:hAnsi="宋体" w:eastAsia="宋体" w:cs="宋体"/>
          <w:b w:val="0"/>
          <w:bCs w:val="0"/>
          <w:color w:val="auto"/>
          <w:sz w:val="21"/>
          <w:szCs w:val="21"/>
          <w:highlight w:val="none"/>
          <w:u w:val="single"/>
          <w:lang w:eastAsia="zh-CN"/>
        </w:rPr>
        <w:t>发包人</w:t>
      </w:r>
      <w:r>
        <w:rPr>
          <w:rFonts w:hint="eastAsia" w:ascii="宋体" w:hAnsi="宋体" w:eastAsia="宋体" w:cs="宋体"/>
          <w:b w:val="0"/>
          <w:bCs w:val="0"/>
          <w:color w:val="auto"/>
          <w:sz w:val="21"/>
          <w:szCs w:val="21"/>
          <w:highlight w:val="none"/>
          <w:u w:val="single"/>
        </w:rPr>
        <w:t>单位发出整改通知书的，视同违约，处罚如下：</w:t>
      </w:r>
    </w:p>
    <w:p w14:paraId="18034DDA">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1、如承包人接到第一次整改通知书，未按通知书规定的时间、内容、质量标准整改到位，至</w:t>
      </w:r>
      <w:r>
        <w:rPr>
          <w:rFonts w:hint="eastAsia" w:ascii="宋体" w:hAnsi="宋体" w:eastAsia="宋体" w:cs="宋体"/>
          <w:b w:val="0"/>
          <w:bCs w:val="0"/>
          <w:color w:val="auto"/>
          <w:sz w:val="21"/>
          <w:szCs w:val="21"/>
          <w:highlight w:val="none"/>
          <w:u w:val="single"/>
          <w:lang w:eastAsia="zh-CN"/>
        </w:rPr>
        <w:t>发包人</w:t>
      </w:r>
      <w:r>
        <w:rPr>
          <w:rFonts w:hint="eastAsia" w:ascii="宋体" w:hAnsi="宋体" w:eastAsia="宋体" w:cs="宋体"/>
          <w:b w:val="0"/>
          <w:bCs w:val="0"/>
          <w:color w:val="auto"/>
          <w:sz w:val="21"/>
          <w:szCs w:val="21"/>
          <w:highlight w:val="none"/>
          <w:u w:val="single"/>
        </w:rPr>
        <w:t>发出第二次整改通知书的，每次每处承包人向发包人支付违约金人民币1000元。</w:t>
      </w:r>
    </w:p>
    <w:p w14:paraId="39E15255">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2、如承包人接到第二次整改通知书，仍未按通知书规定的时间、内容、标准整改到位，至使</w:t>
      </w:r>
      <w:r>
        <w:rPr>
          <w:rFonts w:hint="eastAsia" w:ascii="宋体" w:hAnsi="宋体" w:eastAsia="宋体" w:cs="宋体"/>
          <w:b w:val="0"/>
          <w:bCs w:val="0"/>
          <w:color w:val="auto"/>
          <w:sz w:val="21"/>
          <w:szCs w:val="21"/>
          <w:highlight w:val="none"/>
          <w:u w:val="single"/>
          <w:lang w:eastAsia="zh-CN"/>
        </w:rPr>
        <w:t>发包人</w:t>
      </w:r>
      <w:r>
        <w:rPr>
          <w:rFonts w:hint="eastAsia" w:ascii="宋体" w:hAnsi="宋体" w:eastAsia="宋体" w:cs="宋体"/>
          <w:b w:val="0"/>
          <w:bCs w:val="0"/>
          <w:color w:val="auto"/>
          <w:sz w:val="21"/>
          <w:szCs w:val="21"/>
          <w:highlight w:val="none"/>
          <w:u w:val="single"/>
        </w:rPr>
        <w:t>发出局部或全部停工令的，每次每处局部停工令承包人向发包人支付违约金人民币2000元，每次全部停工令承包人向发包人支付违约金人民币5000元。</w:t>
      </w:r>
    </w:p>
    <w:p w14:paraId="0EED66AD">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21.</w:t>
      </w:r>
      <w:r>
        <w:rPr>
          <w:rFonts w:hint="eastAsia" w:ascii="宋体" w:hAnsi="宋体" w:eastAsia="宋体" w:cs="宋体"/>
          <w:b w:val="0"/>
          <w:bCs w:val="0"/>
          <w:color w:val="auto"/>
          <w:sz w:val="21"/>
          <w:szCs w:val="21"/>
          <w:highlight w:val="none"/>
          <w:u w:val="single"/>
          <w:lang w:val="en-US" w:eastAsia="zh-CN"/>
        </w:rPr>
        <w:t>8</w:t>
      </w:r>
      <w:r>
        <w:rPr>
          <w:rFonts w:hint="eastAsia" w:ascii="宋体" w:hAnsi="宋体" w:eastAsia="宋体" w:cs="宋体"/>
          <w:b w:val="0"/>
          <w:bCs w:val="0"/>
          <w:color w:val="auto"/>
          <w:sz w:val="21"/>
          <w:szCs w:val="21"/>
          <w:highlight w:val="none"/>
          <w:u w:val="single"/>
        </w:rPr>
        <w:t>廉政规定：承包人在投标过程和今后的施工过程中必须严格遵守国家廉政纪律，不得向发包人及相关单位的有关人员请客送礼，一旦发现有违纪行为取消投标资格。</w:t>
      </w:r>
    </w:p>
    <w:p w14:paraId="39AD581C">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21.</w:t>
      </w:r>
      <w:r>
        <w:rPr>
          <w:rFonts w:hint="eastAsia" w:ascii="宋体" w:hAnsi="宋体" w:eastAsia="宋体" w:cs="宋体"/>
          <w:b w:val="0"/>
          <w:bCs w:val="0"/>
          <w:color w:val="auto"/>
          <w:sz w:val="21"/>
          <w:szCs w:val="21"/>
          <w:highlight w:val="none"/>
          <w:u w:val="single"/>
          <w:lang w:val="en-US" w:eastAsia="zh-CN"/>
        </w:rPr>
        <w:t>9</w:t>
      </w:r>
      <w:r>
        <w:rPr>
          <w:rFonts w:hint="eastAsia" w:ascii="宋体" w:hAnsi="宋体" w:eastAsia="宋体" w:cs="宋体"/>
          <w:b w:val="0"/>
          <w:bCs w:val="0"/>
          <w:color w:val="auto"/>
          <w:sz w:val="21"/>
          <w:szCs w:val="21"/>
          <w:highlight w:val="none"/>
          <w:u w:val="single"/>
        </w:rPr>
        <w:t>民工工资:</w:t>
      </w:r>
    </w:p>
    <w:p w14:paraId="366B4554">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1、承包人应按时支付民工工资、材料款，如因承包人（含劳务分包人）不按时支付民工工资产生任何纠纷、上访、事故、影响正常办公等，均由承包人承担全部责任和赔偿，发包人暂停拨付工程款、耽误的工期不顺延，剩余的工程款将优先支付承包人民工工资，并每次处承包人合同总价1%的违约金给发包人。须重点检查劳务分包人员工资发放情况，并做好工资发放情况登记工作。</w:t>
      </w:r>
    </w:p>
    <w:p w14:paraId="353381C8">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2、承包人应配合公安部门做好外来人口登记及检查，发现可疑情况应向有关部门报告。发包人不承担因此引起的法律责任和经济责任。</w:t>
      </w:r>
    </w:p>
    <w:p w14:paraId="1B084C1A">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3、因建设单位未按照合同约定及时拨付工程款导致农民工工资拖欠的，建设单位应当以未结清的工程款为限先行垫付被拖欠的农民工工资。</w:t>
      </w:r>
    </w:p>
    <w:p w14:paraId="67F55F06">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21.1</w:t>
      </w:r>
      <w:r>
        <w:rPr>
          <w:rFonts w:hint="eastAsia" w:ascii="宋体" w:hAnsi="宋体" w:eastAsia="宋体" w:cs="宋体"/>
          <w:b w:val="0"/>
          <w:bCs w:val="0"/>
          <w:color w:val="auto"/>
          <w:sz w:val="21"/>
          <w:szCs w:val="21"/>
          <w:highlight w:val="none"/>
          <w:u w:val="single"/>
          <w:lang w:val="en-US" w:eastAsia="zh-CN"/>
        </w:rPr>
        <w:t>0</w:t>
      </w:r>
      <w:r>
        <w:rPr>
          <w:rFonts w:hint="eastAsia" w:ascii="宋体" w:hAnsi="宋体" w:eastAsia="宋体" w:cs="宋体"/>
          <w:b w:val="0"/>
          <w:bCs w:val="0"/>
          <w:color w:val="auto"/>
          <w:sz w:val="21"/>
          <w:szCs w:val="21"/>
          <w:highlight w:val="none"/>
          <w:u w:val="single"/>
        </w:rPr>
        <w:t>重新检验：</w:t>
      </w:r>
      <w:r>
        <w:rPr>
          <w:rFonts w:hint="eastAsia" w:ascii="宋体" w:hAnsi="宋体" w:eastAsia="宋体" w:cs="宋体"/>
          <w:b w:val="0"/>
          <w:bCs w:val="0"/>
          <w:color w:val="auto"/>
          <w:sz w:val="21"/>
          <w:szCs w:val="21"/>
          <w:highlight w:val="none"/>
          <w:u w:val="single"/>
          <w:lang w:eastAsia="zh-CN"/>
        </w:rPr>
        <w:t>发包人</w:t>
      </w:r>
      <w:r>
        <w:rPr>
          <w:rFonts w:hint="eastAsia" w:ascii="宋体" w:hAnsi="宋体" w:eastAsia="宋体" w:cs="宋体"/>
          <w:b w:val="0"/>
          <w:bCs w:val="0"/>
          <w:color w:val="auto"/>
          <w:sz w:val="21"/>
          <w:szCs w:val="21"/>
          <w:highlight w:val="none"/>
          <w:u w:val="single"/>
        </w:rPr>
        <w:t>如对承包人已检验的材料或已验收的部位质量有怀疑，可进行重新（抽）检验。检验合格，检验费用由发包人支付，耽误的工期预以顺延；如检验不合格，则检验费用由承包人支付，对重新检验不合格的材料，已使用部分必须拆除，与未使用部分一并清除出场，同时承包人支付发包人该部分材料价格30%的违约金；对重新检验不合格的部位，必须返工，同时承包人支付发包人该部分工程造价10%的违约金，损失的工期不预补偿。</w:t>
      </w:r>
    </w:p>
    <w:p w14:paraId="79CA4A2D">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21.1</w:t>
      </w:r>
      <w:r>
        <w:rPr>
          <w:rFonts w:hint="eastAsia" w:ascii="宋体" w:hAnsi="宋体" w:eastAsia="宋体" w:cs="宋体"/>
          <w:b w:val="0"/>
          <w:bCs w:val="0"/>
          <w:color w:val="auto"/>
          <w:sz w:val="21"/>
          <w:szCs w:val="21"/>
          <w:highlight w:val="none"/>
          <w:u w:val="single"/>
          <w:lang w:val="en-US" w:eastAsia="zh-CN"/>
        </w:rPr>
        <w:t>1</w:t>
      </w:r>
      <w:r>
        <w:rPr>
          <w:rFonts w:hint="eastAsia" w:ascii="宋体" w:hAnsi="宋体" w:eastAsia="宋体" w:cs="宋体"/>
          <w:b w:val="0"/>
          <w:bCs w:val="0"/>
          <w:color w:val="auto"/>
          <w:sz w:val="21"/>
          <w:szCs w:val="21"/>
          <w:highlight w:val="none"/>
          <w:u w:val="single"/>
        </w:rPr>
        <w:t>资料：承包人提供完整技术竣工资料，纳入竣工资料管理。</w:t>
      </w:r>
    </w:p>
    <w:p w14:paraId="7E056477">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21.1</w:t>
      </w:r>
      <w:r>
        <w:rPr>
          <w:rFonts w:hint="eastAsia" w:ascii="宋体" w:hAnsi="宋体" w:eastAsia="宋体" w:cs="宋体"/>
          <w:b w:val="0"/>
          <w:bCs w:val="0"/>
          <w:color w:val="auto"/>
          <w:sz w:val="21"/>
          <w:szCs w:val="21"/>
          <w:highlight w:val="none"/>
          <w:u w:val="single"/>
          <w:lang w:val="en-US" w:eastAsia="zh-CN"/>
        </w:rPr>
        <w:t>2</w:t>
      </w:r>
      <w:r>
        <w:rPr>
          <w:rFonts w:hint="eastAsia" w:ascii="宋体" w:hAnsi="宋体" w:eastAsia="宋体" w:cs="宋体"/>
          <w:b w:val="0"/>
          <w:bCs w:val="0"/>
          <w:color w:val="auto"/>
          <w:sz w:val="21"/>
          <w:szCs w:val="21"/>
          <w:highlight w:val="none"/>
          <w:u w:val="single"/>
        </w:rPr>
        <w:t>工程结算约定：</w:t>
      </w:r>
    </w:p>
    <w:p w14:paraId="48C5D33A">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①安全文明施工措施费，结算时按造价管理处核定为准</w:t>
      </w:r>
      <w:r>
        <w:rPr>
          <w:rFonts w:hint="eastAsia" w:ascii="宋体" w:hAnsi="宋体" w:eastAsia="宋体" w:cs="宋体"/>
          <w:b w:val="0"/>
          <w:bCs w:val="0"/>
          <w:color w:val="auto"/>
          <w:sz w:val="21"/>
          <w:szCs w:val="21"/>
          <w:highlight w:val="none"/>
          <w:u w:val="single"/>
          <w:lang w:eastAsia="zh-CN"/>
        </w:rPr>
        <w:t>（</w:t>
      </w:r>
      <w:r>
        <w:rPr>
          <w:rFonts w:hint="eastAsia" w:ascii="宋体" w:hAnsi="宋体" w:eastAsia="宋体" w:cs="宋体"/>
          <w:b w:val="0"/>
          <w:bCs w:val="0"/>
          <w:color w:val="auto"/>
          <w:sz w:val="21"/>
          <w:szCs w:val="21"/>
          <w:highlight w:val="none"/>
          <w:u w:val="single"/>
          <w:lang w:val="en-US" w:eastAsia="zh-CN"/>
        </w:rPr>
        <w:t>如有</w:t>
      </w:r>
      <w:r>
        <w:rPr>
          <w:rFonts w:hint="eastAsia" w:ascii="宋体" w:hAnsi="宋体" w:eastAsia="宋体" w:cs="宋体"/>
          <w:b w:val="0"/>
          <w:bCs w:val="0"/>
          <w:color w:val="auto"/>
          <w:sz w:val="21"/>
          <w:szCs w:val="21"/>
          <w:highlight w:val="none"/>
          <w:u w:val="single"/>
          <w:lang w:eastAsia="zh-CN"/>
        </w:rPr>
        <w:t>）</w:t>
      </w:r>
      <w:r>
        <w:rPr>
          <w:rFonts w:hint="eastAsia" w:ascii="宋体" w:hAnsi="宋体" w:eastAsia="宋体" w:cs="宋体"/>
          <w:b w:val="0"/>
          <w:bCs w:val="0"/>
          <w:color w:val="auto"/>
          <w:sz w:val="21"/>
          <w:szCs w:val="21"/>
          <w:highlight w:val="none"/>
          <w:u w:val="single"/>
        </w:rPr>
        <w:t>。</w:t>
      </w:r>
    </w:p>
    <w:p w14:paraId="637FE47D">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lang w:eastAsia="zh-CN"/>
        </w:rPr>
      </w:pPr>
      <w:r>
        <w:rPr>
          <w:rFonts w:hint="eastAsia" w:ascii="宋体" w:hAnsi="宋体" w:eastAsia="宋体" w:cs="宋体"/>
          <w:b w:val="0"/>
          <w:bCs w:val="0"/>
          <w:color w:val="auto"/>
          <w:sz w:val="21"/>
          <w:szCs w:val="21"/>
          <w:highlight w:val="none"/>
          <w:u w:val="single"/>
        </w:rPr>
        <w:t>②</w:t>
      </w:r>
      <w:r>
        <w:rPr>
          <w:rFonts w:hint="eastAsia" w:ascii="宋体" w:hAnsi="宋体" w:eastAsia="宋体" w:cs="宋体"/>
          <w:b w:val="0"/>
          <w:bCs w:val="0"/>
          <w:color w:val="auto"/>
          <w:sz w:val="21"/>
          <w:szCs w:val="21"/>
          <w:highlight w:val="none"/>
          <w:u w:val="single"/>
          <w:lang w:val="en-US" w:eastAsia="zh-CN"/>
        </w:rPr>
        <w:t>承包人</w:t>
      </w:r>
      <w:r>
        <w:rPr>
          <w:rFonts w:hint="eastAsia" w:ascii="宋体" w:hAnsi="宋体" w:eastAsia="宋体" w:cs="宋体"/>
          <w:b w:val="0"/>
          <w:bCs w:val="0"/>
          <w:color w:val="auto"/>
          <w:sz w:val="21"/>
          <w:szCs w:val="21"/>
          <w:highlight w:val="none"/>
          <w:u w:val="single"/>
        </w:rPr>
        <w:t>自行解决临时用水、用电，自行解决能够满足工程施工使用的配电箱、电线、电缆等，或</w:t>
      </w:r>
      <w:r>
        <w:rPr>
          <w:rFonts w:hint="eastAsia" w:ascii="宋体" w:hAnsi="宋体" w:eastAsia="宋体" w:cs="宋体"/>
          <w:b w:val="0"/>
          <w:bCs w:val="0"/>
          <w:color w:val="auto"/>
          <w:sz w:val="21"/>
          <w:szCs w:val="21"/>
          <w:highlight w:val="none"/>
          <w:u w:val="single"/>
          <w:lang w:val="en-US" w:eastAsia="zh-CN"/>
        </w:rPr>
        <w:t>承包人</w:t>
      </w:r>
      <w:r>
        <w:rPr>
          <w:rFonts w:hint="eastAsia" w:ascii="宋体" w:hAnsi="宋体" w:eastAsia="宋体" w:cs="宋体"/>
          <w:b w:val="0"/>
          <w:bCs w:val="0"/>
          <w:color w:val="auto"/>
          <w:sz w:val="21"/>
          <w:szCs w:val="21"/>
          <w:highlight w:val="none"/>
          <w:u w:val="single"/>
        </w:rPr>
        <w:t>自行考虑其他用电方式，费用包含在</w:t>
      </w:r>
      <w:r>
        <w:rPr>
          <w:rFonts w:hint="eastAsia" w:ascii="宋体" w:hAnsi="宋体" w:eastAsia="宋体" w:cs="宋体"/>
          <w:b w:val="0"/>
          <w:bCs w:val="0"/>
          <w:color w:val="auto"/>
          <w:sz w:val="21"/>
          <w:szCs w:val="21"/>
          <w:highlight w:val="none"/>
          <w:u w:val="single"/>
          <w:lang w:val="en-US" w:eastAsia="zh-CN"/>
        </w:rPr>
        <w:t>合同价款</w:t>
      </w:r>
      <w:r>
        <w:rPr>
          <w:rFonts w:hint="eastAsia" w:ascii="宋体" w:hAnsi="宋体" w:eastAsia="宋体" w:cs="宋体"/>
          <w:b w:val="0"/>
          <w:bCs w:val="0"/>
          <w:color w:val="auto"/>
          <w:sz w:val="21"/>
          <w:szCs w:val="21"/>
          <w:highlight w:val="none"/>
          <w:u w:val="single"/>
        </w:rPr>
        <w:t>内，结算时不做调整；施工过程中的水、电费用由</w:t>
      </w:r>
      <w:r>
        <w:rPr>
          <w:rFonts w:hint="eastAsia" w:ascii="宋体" w:hAnsi="宋体" w:eastAsia="宋体" w:cs="宋体"/>
          <w:b w:val="0"/>
          <w:bCs w:val="0"/>
          <w:color w:val="auto"/>
          <w:sz w:val="21"/>
          <w:szCs w:val="21"/>
          <w:highlight w:val="none"/>
          <w:u w:val="single"/>
          <w:lang w:val="en-US" w:eastAsia="zh-CN"/>
        </w:rPr>
        <w:t>承包人</w:t>
      </w:r>
      <w:r>
        <w:rPr>
          <w:rFonts w:hint="eastAsia" w:ascii="宋体" w:hAnsi="宋体" w:eastAsia="宋体" w:cs="宋体"/>
          <w:b w:val="0"/>
          <w:bCs w:val="0"/>
          <w:color w:val="auto"/>
          <w:sz w:val="21"/>
          <w:szCs w:val="21"/>
          <w:highlight w:val="none"/>
          <w:u w:val="single"/>
        </w:rPr>
        <w:t>承担</w:t>
      </w:r>
      <w:r>
        <w:rPr>
          <w:rFonts w:hint="eastAsia" w:ascii="宋体" w:hAnsi="宋体" w:eastAsia="宋体" w:cs="宋体"/>
          <w:b w:val="0"/>
          <w:bCs w:val="0"/>
          <w:color w:val="auto"/>
          <w:sz w:val="21"/>
          <w:szCs w:val="21"/>
          <w:highlight w:val="none"/>
          <w:u w:val="single"/>
          <w:lang w:eastAsia="zh-CN"/>
        </w:rPr>
        <w:t>。</w:t>
      </w:r>
    </w:p>
    <w:p w14:paraId="1F38ADC6">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lang w:val="en-US" w:eastAsia="zh-CN"/>
        </w:rPr>
      </w:pPr>
      <w:r>
        <w:rPr>
          <w:rFonts w:hint="eastAsia" w:ascii="宋体" w:hAnsi="宋体" w:eastAsia="宋体" w:cs="宋体"/>
          <w:b w:val="0"/>
          <w:bCs w:val="0"/>
          <w:color w:val="auto"/>
          <w:sz w:val="21"/>
          <w:szCs w:val="21"/>
          <w:highlight w:val="none"/>
          <w:u w:val="single"/>
        </w:rPr>
        <w:t>③</w:t>
      </w:r>
      <w:r>
        <w:rPr>
          <w:rFonts w:hint="eastAsia" w:ascii="宋体" w:hAnsi="宋体" w:eastAsia="宋体" w:cs="宋体"/>
          <w:b w:val="0"/>
          <w:bCs w:val="0"/>
          <w:color w:val="auto"/>
          <w:sz w:val="21"/>
          <w:szCs w:val="21"/>
          <w:highlight w:val="none"/>
          <w:u w:val="single"/>
          <w:lang w:val="en-US" w:eastAsia="zh-CN"/>
        </w:rPr>
        <w:t>工程结算最终以终审审计单位的审计结果作为最终结算价。最终结算价与施工单位送审价相比误差率≥5%且＜8%，由承包人按审计核减额的 2%承担违约金；最终结算价与施工单位送审价相比误差率≥8%且＜10%，由承包人按审计核减额的4%承担违约金；最终结算价与施工单位送审价相比误差率≥10%，由承包人按审计核减额的6%承担违约金。（承包单位申请的工程款时缴纳违约金）。</w:t>
      </w:r>
    </w:p>
    <w:p w14:paraId="768AD938">
      <w:pPr>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lang w:val="en-US" w:eastAsia="zh-CN"/>
        </w:rPr>
        <w:t>误差率=（最终结算价-施工单位送审价）/施工单位送审价</w:t>
      </w:r>
      <w:bookmarkStart w:id="639" w:name="_Toc351203652"/>
    </w:p>
    <w:p w14:paraId="5F8CDF9A">
      <w:pPr>
        <w:pageBreakBefore w:val="0"/>
        <w:widowControl w:val="0"/>
        <w:kinsoku/>
        <w:wordWrap/>
        <w:overflowPunct/>
        <w:topLinePunct w:val="0"/>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u w:val="single"/>
        </w:rPr>
        <w:t>21.1</w:t>
      </w:r>
      <w:r>
        <w:rPr>
          <w:rFonts w:hint="eastAsia" w:ascii="宋体" w:hAnsi="宋体" w:eastAsia="宋体" w:cs="宋体"/>
          <w:b w:val="0"/>
          <w:bCs w:val="0"/>
          <w:color w:val="auto"/>
          <w:sz w:val="21"/>
          <w:szCs w:val="21"/>
          <w:highlight w:val="none"/>
          <w:u w:val="single"/>
          <w:lang w:val="en-US" w:eastAsia="zh-CN"/>
        </w:rPr>
        <w:t>3</w:t>
      </w:r>
      <w:r>
        <w:rPr>
          <w:rFonts w:hint="eastAsia" w:ascii="宋体" w:hAnsi="宋体" w:eastAsia="宋体" w:cs="宋体"/>
          <w:b w:val="0"/>
          <w:bCs w:val="0"/>
          <w:color w:val="auto"/>
          <w:sz w:val="21"/>
          <w:szCs w:val="21"/>
          <w:highlight w:val="none"/>
          <w:u w:val="single"/>
        </w:rPr>
        <w:t>招标文件投标人须知第3.2条款。</w:t>
      </w:r>
    </w:p>
    <w:p w14:paraId="2A22C65D">
      <w:pPr>
        <w:pageBreakBefore w:val="0"/>
        <w:widowControl w:val="0"/>
        <w:kinsoku/>
        <w:wordWrap/>
        <w:overflowPunct/>
        <w:topLinePunct w:val="0"/>
        <w:bidi w:val="0"/>
        <w:spacing w:line="360" w:lineRule="auto"/>
        <w:ind w:firstLine="422" w:firstLineChars="200"/>
        <w:jc w:val="left"/>
        <w:textAlignment w:val="auto"/>
        <w:rPr>
          <w:rFonts w:hint="eastAsia" w:ascii="宋体" w:hAnsi="宋体" w:eastAsia="宋体" w:cs="宋体"/>
          <w:bCs w:val="0"/>
          <w:color w:val="auto"/>
          <w:sz w:val="21"/>
          <w:szCs w:val="21"/>
          <w:highlight w:val="none"/>
        </w:rPr>
      </w:pPr>
    </w:p>
    <w:p w14:paraId="5CD5431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Cs w:val="0"/>
          <w:color w:val="auto"/>
          <w:sz w:val="21"/>
          <w:szCs w:val="21"/>
          <w:highlight w:val="none"/>
        </w:rPr>
      </w:pPr>
    </w:p>
    <w:p w14:paraId="3248F4E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Cs w:val="0"/>
          <w:color w:val="auto"/>
          <w:sz w:val="21"/>
          <w:szCs w:val="21"/>
          <w:highlight w:val="none"/>
        </w:rPr>
      </w:pPr>
    </w:p>
    <w:p w14:paraId="0FE507A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Cs w:val="0"/>
          <w:color w:val="auto"/>
          <w:sz w:val="24"/>
          <w:szCs w:val="24"/>
          <w:highlight w:val="none"/>
        </w:rPr>
      </w:pPr>
    </w:p>
    <w:p w14:paraId="4255FBB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Cs w:val="0"/>
          <w:color w:val="auto"/>
          <w:sz w:val="24"/>
          <w:szCs w:val="24"/>
          <w:highlight w:val="none"/>
        </w:rPr>
      </w:pPr>
    </w:p>
    <w:p w14:paraId="7D7780C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附件</w:t>
      </w:r>
      <w:bookmarkEnd w:id="639"/>
    </w:p>
    <w:p w14:paraId="591431E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协议书附件：</w:t>
      </w:r>
    </w:p>
    <w:p w14:paraId="177B5D2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附件</w:t>
      </w: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：承包人承揽工程项目一览表</w:t>
      </w:r>
    </w:p>
    <w:p w14:paraId="707C125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专用合同条款附件：</w:t>
      </w:r>
    </w:p>
    <w:p w14:paraId="6A52BF4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附件2：发包人供应材料设备一览表</w:t>
      </w:r>
    </w:p>
    <w:p w14:paraId="712A03A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附件3：工程质量保修书</w:t>
      </w:r>
    </w:p>
    <w:p w14:paraId="05BE572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附件4：主要建设工程文件目录</w:t>
      </w:r>
    </w:p>
    <w:p w14:paraId="440B40B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附件5：承包人用于本工程施工的机械设备表</w:t>
      </w:r>
    </w:p>
    <w:p w14:paraId="09E6487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附件6：承包人主要施工管理人员表</w:t>
      </w:r>
    </w:p>
    <w:p w14:paraId="61B7986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附件7：暂估价一览表</w:t>
      </w:r>
    </w:p>
    <w:p w14:paraId="701E8CF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附件</w:t>
      </w:r>
      <w:r>
        <w:rPr>
          <w:rFonts w:hint="eastAsia" w:ascii="宋体" w:hAnsi="宋体"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eastAsia="zh-CN"/>
        </w:rPr>
        <w:t>南通市阳光颐养中心有限公司</w:t>
      </w:r>
      <w:r>
        <w:rPr>
          <w:rFonts w:hint="eastAsia" w:ascii="宋体" w:hAnsi="宋体" w:eastAsia="宋体" w:cs="宋体"/>
          <w:b w:val="0"/>
          <w:bCs w:val="0"/>
          <w:color w:val="auto"/>
          <w:sz w:val="24"/>
          <w:szCs w:val="24"/>
          <w:highlight w:val="none"/>
        </w:rPr>
        <w:t>对施工单位考核标准</w:t>
      </w:r>
    </w:p>
    <w:p w14:paraId="6124E17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 w:val="0"/>
          <w:bCs w:val="0"/>
          <w:color w:val="auto"/>
          <w:sz w:val="24"/>
          <w:szCs w:val="24"/>
          <w:highlight w:val="none"/>
          <w:lang w:val="en-US" w:eastAsia="zh-CN"/>
        </w:rPr>
        <w:sectPr>
          <w:footerReference r:id="rId6" w:type="first"/>
          <w:headerReference r:id="rId3" w:type="default"/>
          <w:footerReference r:id="rId4" w:type="default"/>
          <w:footerReference r:id="rId5" w:type="even"/>
          <w:pgSz w:w="11906" w:h="16838"/>
          <w:pgMar w:top="1361" w:right="1304" w:bottom="1361" w:left="1361" w:header="851" w:footer="992" w:gutter="0"/>
          <w:cols w:space="720" w:num="1"/>
          <w:titlePg/>
          <w:docGrid w:linePitch="312" w:charSpace="0"/>
        </w:sectPr>
      </w:pPr>
      <w:r>
        <w:rPr>
          <w:rFonts w:hint="eastAsia" w:ascii="宋体" w:hAnsi="宋体" w:eastAsia="宋体" w:cs="宋体"/>
          <w:b w:val="0"/>
          <w:bCs w:val="0"/>
          <w:color w:val="auto"/>
          <w:sz w:val="24"/>
          <w:szCs w:val="24"/>
          <w:highlight w:val="none"/>
          <w:lang w:val="en-US" w:eastAsia="zh-CN"/>
        </w:rPr>
        <w:t>附件9 ：安全生产协议书</w:t>
      </w:r>
    </w:p>
    <w:p w14:paraId="76A9215C">
      <w:pPr>
        <w:spacing w:before="120" w:beforeLines="50" w:after="120" w:afterLines="50" w:line="440" w:lineRule="exact"/>
        <w:jc w:val="left"/>
        <w:rPr>
          <w:rFonts w:hint="eastAsia" w:ascii="宋体" w:hAnsi="宋体" w:eastAsia="宋体" w:cs="宋体"/>
          <w:b w:val="0"/>
          <w:bCs w:val="0"/>
          <w:color w:val="auto"/>
          <w:sz w:val="30"/>
          <w:szCs w:val="30"/>
          <w:highlight w:val="none"/>
        </w:rPr>
      </w:pPr>
      <w:r>
        <w:rPr>
          <w:rFonts w:hint="eastAsia" w:ascii="宋体" w:hAnsi="宋体" w:eastAsia="宋体" w:cs="宋体"/>
          <w:b w:val="0"/>
          <w:bCs w:val="0"/>
          <w:color w:val="auto"/>
          <w:sz w:val="30"/>
          <w:szCs w:val="30"/>
          <w:highlight w:val="none"/>
        </w:rPr>
        <w:t>附件1：</w:t>
      </w:r>
    </w:p>
    <w:p w14:paraId="23FE85CF">
      <w:pPr>
        <w:spacing w:before="120" w:beforeLines="50" w:after="120" w:afterLines="50" w:line="440" w:lineRule="exact"/>
        <w:jc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rPr>
        <w:t>承包人承揽工程项目一览表</w:t>
      </w:r>
    </w:p>
    <w:tbl>
      <w:tblPr>
        <w:tblStyle w:val="10"/>
        <w:tblW w:w="0" w:type="auto"/>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410"/>
        <w:gridCol w:w="850"/>
        <w:gridCol w:w="1560"/>
        <w:gridCol w:w="2126"/>
        <w:gridCol w:w="1417"/>
        <w:gridCol w:w="851"/>
        <w:gridCol w:w="850"/>
      </w:tblGrid>
      <w:tr w14:paraId="3C7940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noWrap w:val="0"/>
            <w:vAlign w:val="center"/>
          </w:tcPr>
          <w:p w14:paraId="043864F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r>
              <w:rPr>
                <w:rFonts w:hint="eastAsia" w:ascii="宋体" w:hAnsi="宋体" w:eastAsia="宋体" w:cs="宋体"/>
                <w:b w:val="0"/>
                <w:bCs w:val="0"/>
                <w:color w:val="auto"/>
                <w:sz w:val="28"/>
                <w:szCs w:val="30"/>
                <w:highlight w:val="none"/>
              </w:rPr>
              <w:t>单位工程名称</w:t>
            </w:r>
          </w:p>
        </w:tc>
        <w:tc>
          <w:tcPr>
            <w:tcW w:w="1843" w:type="dxa"/>
            <w:tcBorders>
              <w:top w:val="single" w:color="auto" w:sz="12" w:space="0"/>
              <w:bottom w:val="double" w:color="auto" w:sz="6" w:space="0"/>
            </w:tcBorders>
            <w:noWrap w:val="0"/>
            <w:vAlign w:val="center"/>
          </w:tcPr>
          <w:p w14:paraId="5F90E0E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r>
              <w:rPr>
                <w:rFonts w:hint="eastAsia" w:ascii="宋体" w:hAnsi="宋体" w:eastAsia="宋体" w:cs="宋体"/>
                <w:b w:val="0"/>
                <w:bCs w:val="0"/>
                <w:color w:val="auto"/>
                <w:sz w:val="28"/>
                <w:szCs w:val="30"/>
                <w:highlight w:val="none"/>
              </w:rPr>
              <w:t>建设规模</w:t>
            </w:r>
          </w:p>
        </w:tc>
        <w:tc>
          <w:tcPr>
            <w:tcW w:w="1417" w:type="dxa"/>
            <w:tcBorders>
              <w:top w:val="single" w:color="auto" w:sz="12" w:space="0"/>
              <w:bottom w:val="double" w:color="auto" w:sz="6" w:space="0"/>
            </w:tcBorders>
            <w:noWrap w:val="0"/>
            <w:vAlign w:val="center"/>
          </w:tcPr>
          <w:p w14:paraId="018AF3F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r>
              <w:rPr>
                <w:rFonts w:hint="eastAsia" w:ascii="宋体" w:hAnsi="宋体" w:eastAsia="宋体" w:cs="宋体"/>
                <w:b w:val="0"/>
                <w:bCs w:val="0"/>
                <w:color w:val="auto"/>
                <w:sz w:val="28"/>
                <w:szCs w:val="30"/>
                <w:highlight w:val="none"/>
              </w:rPr>
              <w:t>建筑面积(平方米)</w:t>
            </w:r>
          </w:p>
        </w:tc>
        <w:tc>
          <w:tcPr>
            <w:tcW w:w="2410" w:type="dxa"/>
            <w:tcBorders>
              <w:top w:val="single" w:color="auto" w:sz="12" w:space="0"/>
              <w:bottom w:val="double" w:color="auto" w:sz="6" w:space="0"/>
            </w:tcBorders>
            <w:noWrap w:val="0"/>
            <w:vAlign w:val="center"/>
          </w:tcPr>
          <w:p w14:paraId="77F125B7">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r>
              <w:rPr>
                <w:rFonts w:hint="eastAsia" w:ascii="宋体" w:hAnsi="宋体" w:eastAsia="宋体" w:cs="宋体"/>
                <w:b w:val="0"/>
                <w:bCs w:val="0"/>
                <w:color w:val="auto"/>
                <w:sz w:val="28"/>
                <w:szCs w:val="30"/>
                <w:highlight w:val="none"/>
              </w:rPr>
              <w:t>结构形式</w:t>
            </w:r>
          </w:p>
        </w:tc>
        <w:tc>
          <w:tcPr>
            <w:tcW w:w="850" w:type="dxa"/>
            <w:tcBorders>
              <w:top w:val="single" w:color="auto" w:sz="12" w:space="0"/>
              <w:bottom w:val="double" w:color="auto" w:sz="6" w:space="0"/>
            </w:tcBorders>
            <w:noWrap w:val="0"/>
            <w:vAlign w:val="center"/>
          </w:tcPr>
          <w:p w14:paraId="73DE3604">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r>
              <w:rPr>
                <w:rFonts w:hint="eastAsia" w:ascii="宋体" w:hAnsi="宋体" w:eastAsia="宋体" w:cs="宋体"/>
                <w:b w:val="0"/>
                <w:bCs w:val="0"/>
                <w:color w:val="auto"/>
                <w:sz w:val="28"/>
                <w:szCs w:val="30"/>
                <w:highlight w:val="none"/>
              </w:rPr>
              <w:t>层数</w:t>
            </w:r>
          </w:p>
        </w:tc>
        <w:tc>
          <w:tcPr>
            <w:tcW w:w="1560" w:type="dxa"/>
            <w:tcBorders>
              <w:top w:val="single" w:color="auto" w:sz="12" w:space="0"/>
              <w:bottom w:val="double" w:color="auto" w:sz="6" w:space="0"/>
            </w:tcBorders>
            <w:noWrap w:val="0"/>
            <w:vAlign w:val="center"/>
          </w:tcPr>
          <w:p w14:paraId="0C677927">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r>
              <w:rPr>
                <w:rFonts w:hint="eastAsia" w:ascii="宋体" w:hAnsi="宋体" w:eastAsia="宋体" w:cs="宋体"/>
                <w:b w:val="0"/>
                <w:bCs w:val="0"/>
                <w:color w:val="auto"/>
                <w:sz w:val="28"/>
                <w:szCs w:val="30"/>
                <w:highlight w:val="none"/>
              </w:rPr>
              <w:t>生产能力</w:t>
            </w:r>
          </w:p>
        </w:tc>
        <w:tc>
          <w:tcPr>
            <w:tcW w:w="2126" w:type="dxa"/>
            <w:tcBorders>
              <w:top w:val="single" w:color="auto" w:sz="12" w:space="0"/>
              <w:bottom w:val="double" w:color="auto" w:sz="6" w:space="0"/>
            </w:tcBorders>
            <w:noWrap w:val="0"/>
            <w:vAlign w:val="center"/>
          </w:tcPr>
          <w:p w14:paraId="3D5447E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r>
              <w:rPr>
                <w:rFonts w:hint="eastAsia" w:ascii="宋体" w:hAnsi="宋体" w:eastAsia="宋体" w:cs="宋体"/>
                <w:b w:val="0"/>
                <w:bCs w:val="0"/>
                <w:color w:val="auto"/>
                <w:sz w:val="28"/>
                <w:szCs w:val="30"/>
                <w:highlight w:val="none"/>
              </w:rPr>
              <w:t>设备安装内容</w:t>
            </w:r>
          </w:p>
        </w:tc>
        <w:tc>
          <w:tcPr>
            <w:tcW w:w="1417" w:type="dxa"/>
            <w:tcBorders>
              <w:top w:val="single" w:color="auto" w:sz="12" w:space="0"/>
              <w:bottom w:val="double" w:color="auto" w:sz="6" w:space="0"/>
            </w:tcBorders>
            <w:noWrap w:val="0"/>
            <w:vAlign w:val="center"/>
          </w:tcPr>
          <w:p w14:paraId="4081C8E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r>
              <w:rPr>
                <w:rFonts w:hint="eastAsia" w:ascii="宋体" w:hAnsi="宋体" w:eastAsia="宋体" w:cs="宋体"/>
                <w:b w:val="0"/>
                <w:bCs w:val="0"/>
                <w:color w:val="auto"/>
                <w:sz w:val="28"/>
                <w:szCs w:val="30"/>
                <w:highlight w:val="none"/>
              </w:rPr>
              <w:t>合同价格（元）</w:t>
            </w:r>
          </w:p>
        </w:tc>
        <w:tc>
          <w:tcPr>
            <w:tcW w:w="851" w:type="dxa"/>
            <w:tcBorders>
              <w:top w:val="single" w:color="auto" w:sz="12" w:space="0"/>
              <w:bottom w:val="double" w:color="auto" w:sz="6" w:space="0"/>
            </w:tcBorders>
            <w:noWrap w:val="0"/>
            <w:vAlign w:val="center"/>
          </w:tcPr>
          <w:p w14:paraId="3B9BC87A">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r>
              <w:rPr>
                <w:rFonts w:hint="eastAsia" w:ascii="宋体" w:hAnsi="宋体" w:eastAsia="宋体" w:cs="宋体"/>
                <w:b w:val="0"/>
                <w:bCs w:val="0"/>
                <w:color w:val="auto"/>
                <w:sz w:val="28"/>
                <w:szCs w:val="30"/>
                <w:highlight w:val="none"/>
              </w:rPr>
              <w:t>开工日期</w:t>
            </w:r>
          </w:p>
        </w:tc>
        <w:tc>
          <w:tcPr>
            <w:tcW w:w="850" w:type="dxa"/>
            <w:tcBorders>
              <w:top w:val="single" w:color="auto" w:sz="12" w:space="0"/>
              <w:bottom w:val="double" w:color="auto" w:sz="6" w:space="0"/>
            </w:tcBorders>
            <w:noWrap w:val="0"/>
            <w:vAlign w:val="center"/>
          </w:tcPr>
          <w:p w14:paraId="78CCBD30">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r>
              <w:rPr>
                <w:rFonts w:hint="eastAsia" w:ascii="宋体" w:hAnsi="宋体" w:eastAsia="宋体" w:cs="宋体"/>
                <w:b w:val="0"/>
                <w:bCs w:val="0"/>
                <w:color w:val="auto"/>
                <w:sz w:val="28"/>
                <w:szCs w:val="30"/>
                <w:highlight w:val="none"/>
              </w:rPr>
              <w:t>竣工日期</w:t>
            </w:r>
          </w:p>
        </w:tc>
      </w:tr>
      <w:tr w14:paraId="6907A2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noWrap w:val="0"/>
            <w:vAlign w:val="center"/>
          </w:tcPr>
          <w:p w14:paraId="221B64CC">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843" w:type="dxa"/>
            <w:tcBorders>
              <w:top w:val="double" w:color="auto" w:sz="6" w:space="0"/>
              <w:bottom w:val="single" w:color="auto" w:sz="6" w:space="0"/>
            </w:tcBorders>
            <w:noWrap w:val="0"/>
            <w:vAlign w:val="center"/>
          </w:tcPr>
          <w:p w14:paraId="1FC7F51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17" w:type="dxa"/>
            <w:tcBorders>
              <w:top w:val="double" w:color="auto" w:sz="6" w:space="0"/>
              <w:bottom w:val="single" w:color="auto" w:sz="6" w:space="0"/>
            </w:tcBorders>
            <w:noWrap w:val="0"/>
            <w:vAlign w:val="center"/>
          </w:tcPr>
          <w:p w14:paraId="06A5CEDD">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2410" w:type="dxa"/>
            <w:tcBorders>
              <w:top w:val="double" w:color="auto" w:sz="6" w:space="0"/>
              <w:bottom w:val="single" w:color="auto" w:sz="6" w:space="0"/>
            </w:tcBorders>
            <w:noWrap w:val="0"/>
            <w:vAlign w:val="center"/>
          </w:tcPr>
          <w:p w14:paraId="022DB60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0" w:type="dxa"/>
            <w:tcBorders>
              <w:top w:val="double" w:color="auto" w:sz="6" w:space="0"/>
              <w:bottom w:val="single" w:color="auto" w:sz="6" w:space="0"/>
            </w:tcBorders>
            <w:noWrap w:val="0"/>
            <w:vAlign w:val="center"/>
          </w:tcPr>
          <w:p w14:paraId="45BC857A">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560" w:type="dxa"/>
            <w:tcBorders>
              <w:top w:val="double" w:color="auto" w:sz="6" w:space="0"/>
              <w:bottom w:val="single" w:color="auto" w:sz="6" w:space="0"/>
            </w:tcBorders>
            <w:noWrap w:val="0"/>
            <w:vAlign w:val="center"/>
          </w:tcPr>
          <w:p w14:paraId="79CF4347">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2126" w:type="dxa"/>
            <w:tcBorders>
              <w:top w:val="double" w:color="auto" w:sz="6" w:space="0"/>
              <w:bottom w:val="single" w:color="auto" w:sz="6" w:space="0"/>
            </w:tcBorders>
            <w:noWrap w:val="0"/>
            <w:vAlign w:val="center"/>
          </w:tcPr>
          <w:p w14:paraId="3CDD2CC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17" w:type="dxa"/>
            <w:tcBorders>
              <w:top w:val="double" w:color="auto" w:sz="6" w:space="0"/>
              <w:bottom w:val="single" w:color="auto" w:sz="6" w:space="0"/>
            </w:tcBorders>
            <w:noWrap w:val="0"/>
            <w:vAlign w:val="center"/>
          </w:tcPr>
          <w:p w14:paraId="311CD36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1" w:type="dxa"/>
            <w:tcBorders>
              <w:top w:val="double" w:color="auto" w:sz="6" w:space="0"/>
              <w:bottom w:val="single" w:color="auto" w:sz="6" w:space="0"/>
            </w:tcBorders>
            <w:noWrap w:val="0"/>
            <w:vAlign w:val="center"/>
          </w:tcPr>
          <w:p w14:paraId="2C604010">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0" w:type="dxa"/>
            <w:tcBorders>
              <w:top w:val="double" w:color="auto" w:sz="6" w:space="0"/>
              <w:bottom w:val="single" w:color="auto" w:sz="6" w:space="0"/>
            </w:tcBorders>
            <w:noWrap w:val="0"/>
            <w:vAlign w:val="center"/>
          </w:tcPr>
          <w:p w14:paraId="2A3EBF2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r>
      <w:tr w14:paraId="769FC1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4FDF565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843" w:type="dxa"/>
            <w:tcBorders>
              <w:top w:val="nil"/>
            </w:tcBorders>
            <w:noWrap w:val="0"/>
            <w:vAlign w:val="center"/>
          </w:tcPr>
          <w:p w14:paraId="27CCA497">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17" w:type="dxa"/>
            <w:tcBorders>
              <w:top w:val="nil"/>
            </w:tcBorders>
            <w:noWrap w:val="0"/>
            <w:vAlign w:val="center"/>
          </w:tcPr>
          <w:p w14:paraId="25B261D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2410" w:type="dxa"/>
            <w:tcBorders>
              <w:top w:val="nil"/>
            </w:tcBorders>
            <w:noWrap w:val="0"/>
            <w:vAlign w:val="center"/>
          </w:tcPr>
          <w:p w14:paraId="016ADF3A">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0" w:type="dxa"/>
            <w:tcBorders>
              <w:top w:val="nil"/>
            </w:tcBorders>
            <w:noWrap w:val="0"/>
            <w:vAlign w:val="center"/>
          </w:tcPr>
          <w:p w14:paraId="1B13240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560" w:type="dxa"/>
            <w:tcBorders>
              <w:top w:val="nil"/>
            </w:tcBorders>
            <w:noWrap w:val="0"/>
            <w:vAlign w:val="center"/>
          </w:tcPr>
          <w:p w14:paraId="7549B50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2126" w:type="dxa"/>
            <w:tcBorders>
              <w:top w:val="nil"/>
            </w:tcBorders>
            <w:noWrap w:val="0"/>
            <w:vAlign w:val="center"/>
          </w:tcPr>
          <w:p w14:paraId="07C28C8A">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17" w:type="dxa"/>
            <w:tcBorders>
              <w:top w:val="nil"/>
            </w:tcBorders>
            <w:noWrap w:val="0"/>
            <w:vAlign w:val="center"/>
          </w:tcPr>
          <w:p w14:paraId="50E307AC">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1" w:type="dxa"/>
            <w:tcBorders>
              <w:top w:val="nil"/>
            </w:tcBorders>
            <w:noWrap w:val="0"/>
            <w:vAlign w:val="center"/>
          </w:tcPr>
          <w:p w14:paraId="2373003A">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0" w:type="dxa"/>
            <w:tcBorders>
              <w:top w:val="nil"/>
            </w:tcBorders>
            <w:noWrap w:val="0"/>
            <w:vAlign w:val="center"/>
          </w:tcPr>
          <w:p w14:paraId="7BE7615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r>
      <w:tr w14:paraId="743E6F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7538ECA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843" w:type="dxa"/>
            <w:tcBorders>
              <w:top w:val="nil"/>
            </w:tcBorders>
            <w:noWrap w:val="0"/>
            <w:vAlign w:val="center"/>
          </w:tcPr>
          <w:p w14:paraId="49D82D3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17" w:type="dxa"/>
            <w:tcBorders>
              <w:top w:val="nil"/>
            </w:tcBorders>
            <w:noWrap w:val="0"/>
            <w:vAlign w:val="center"/>
          </w:tcPr>
          <w:p w14:paraId="049FC2D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2410" w:type="dxa"/>
            <w:tcBorders>
              <w:top w:val="nil"/>
            </w:tcBorders>
            <w:noWrap w:val="0"/>
            <w:vAlign w:val="center"/>
          </w:tcPr>
          <w:p w14:paraId="7E33C85A">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0" w:type="dxa"/>
            <w:tcBorders>
              <w:top w:val="nil"/>
            </w:tcBorders>
            <w:noWrap w:val="0"/>
            <w:vAlign w:val="center"/>
          </w:tcPr>
          <w:p w14:paraId="28D7C600">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560" w:type="dxa"/>
            <w:tcBorders>
              <w:top w:val="nil"/>
            </w:tcBorders>
            <w:noWrap w:val="0"/>
            <w:vAlign w:val="center"/>
          </w:tcPr>
          <w:p w14:paraId="5B3DAB4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2126" w:type="dxa"/>
            <w:tcBorders>
              <w:top w:val="nil"/>
            </w:tcBorders>
            <w:noWrap w:val="0"/>
            <w:vAlign w:val="center"/>
          </w:tcPr>
          <w:p w14:paraId="78400F6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17" w:type="dxa"/>
            <w:tcBorders>
              <w:top w:val="nil"/>
            </w:tcBorders>
            <w:noWrap w:val="0"/>
            <w:vAlign w:val="center"/>
          </w:tcPr>
          <w:p w14:paraId="4CE30E8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1" w:type="dxa"/>
            <w:tcBorders>
              <w:top w:val="nil"/>
            </w:tcBorders>
            <w:noWrap w:val="0"/>
            <w:vAlign w:val="center"/>
          </w:tcPr>
          <w:p w14:paraId="42FEF95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0" w:type="dxa"/>
            <w:tcBorders>
              <w:top w:val="nil"/>
            </w:tcBorders>
            <w:noWrap w:val="0"/>
            <w:vAlign w:val="center"/>
          </w:tcPr>
          <w:p w14:paraId="0BEA6E80">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r>
      <w:tr w14:paraId="6CC40A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144F2CA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843" w:type="dxa"/>
            <w:noWrap w:val="0"/>
            <w:vAlign w:val="center"/>
          </w:tcPr>
          <w:p w14:paraId="503EE98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17" w:type="dxa"/>
            <w:noWrap w:val="0"/>
            <w:vAlign w:val="center"/>
          </w:tcPr>
          <w:p w14:paraId="0D225B4B">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2410" w:type="dxa"/>
            <w:noWrap w:val="0"/>
            <w:vAlign w:val="center"/>
          </w:tcPr>
          <w:p w14:paraId="306B5BBD">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0" w:type="dxa"/>
            <w:noWrap w:val="0"/>
            <w:vAlign w:val="center"/>
          </w:tcPr>
          <w:p w14:paraId="0165EDD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560" w:type="dxa"/>
            <w:noWrap w:val="0"/>
            <w:vAlign w:val="center"/>
          </w:tcPr>
          <w:p w14:paraId="0CC122C0">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2126" w:type="dxa"/>
            <w:noWrap w:val="0"/>
            <w:vAlign w:val="center"/>
          </w:tcPr>
          <w:p w14:paraId="489AB19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17" w:type="dxa"/>
            <w:noWrap w:val="0"/>
            <w:vAlign w:val="center"/>
          </w:tcPr>
          <w:p w14:paraId="4D95AAC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1" w:type="dxa"/>
            <w:noWrap w:val="0"/>
            <w:vAlign w:val="center"/>
          </w:tcPr>
          <w:p w14:paraId="086B8B7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0" w:type="dxa"/>
            <w:noWrap w:val="0"/>
            <w:vAlign w:val="center"/>
          </w:tcPr>
          <w:p w14:paraId="4ED904C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r>
      <w:tr w14:paraId="57C114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57210F9D">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843" w:type="dxa"/>
            <w:tcBorders>
              <w:top w:val="nil"/>
            </w:tcBorders>
            <w:noWrap w:val="0"/>
            <w:vAlign w:val="center"/>
          </w:tcPr>
          <w:p w14:paraId="7C314F0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17" w:type="dxa"/>
            <w:tcBorders>
              <w:top w:val="nil"/>
            </w:tcBorders>
            <w:noWrap w:val="0"/>
            <w:vAlign w:val="center"/>
          </w:tcPr>
          <w:p w14:paraId="37D4DF84">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2410" w:type="dxa"/>
            <w:tcBorders>
              <w:top w:val="nil"/>
            </w:tcBorders>
            <w:noWrap w:val="0"/>
            <w:vAlign w:val="center"/>
          </w:tcPr>
          <w:p w14:paraId="023E626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0" w:type="dxa"/>
            <w:tcBorders>
              <w:top w:val="nil"/>
            </w:tcBorders>
            <w:noWrap w:val="0"/>
            <w:vAlign w:val="center"/>
          </w:tcPr>
          <w:p w14:paraId="380688B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560" w:type="dxa"/>
            <w:tcBorders>
              <w:top w:val="nil"/>
            </w:tcBorders>
            <w:noWrap w:val="0"/>
            <w:vAlign w:val="center"/>
          </w:tcPr>
          <w:p w14:paraId="79F1842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2126" w:type="dxa"/>
            <w:tcBorders>
              <w:top w:val="nil"/>
            </w:tcBorders>
            <w:noWrap w:val="0"/>
            <w:vAlign w:val="center"/>
          </w:tcPr>
          <w:p w14:paraId="6D655E9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17" w:type="dxa"/>
            <w:tcBorders>
              <w:top w:val="nil"/>
            </w:tcBorders>
            <w:noWrap w:val="0"/>
            <w:vAlign w:val="center"/>
          </w:tcPr>
          <w:p w14:paraId="483435C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1" w:type="dxa"/>
            <w:tcBorders>
              <w:top w:val="nil"/>
            </w:tcBorders>
            <w:noWrap w:val="0"/>
            <w:vAlign w:val="center"/>
          </w:tcPr>
          <w:p w14:paraId="1606FEF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0" w:type="dxa"/>
            <w:tcBorders>
              <w:top w:val="nil"/>
            </w:tcBorders>
            <w:noWrap w:val="0"/>
            <w:vAlign w:val="center"/>
          </w:tcPr>
          <w:p w14:paraId="64E3ED7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r>
      <w:tr w14:paraId="77D102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257EE4AD">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843" w:type="dxa"/>
            <w:noWrap w:val="0"/>
            <w:vAlign w:val="center"/>
          </w:tcPr>
          <w:p w14:paraId="15BD3F6B">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17" w:type="dxa"/>
            <w:noWrap w:val="0"/>
            <w:vAlign w:val="center"/>
          </w:tcPr>
          <w:p w14:paraId="055A4587">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2410" w:type="dxa"/>
            <w:noWrap w:val="0"/>
            <w:vAlign w:val="center"/>
          </w:tcPr>
          <w:p w14:paraId="114798D0">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0" w:type="dxa"/>
            <w:noWrap w:val="0"/>
            <w:vAlign w:val="center"/>
          </w:tcPr>
          <w:p w14:paraId="43B4857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560" w:type="dxa"/>
            <w:noWrap w:val="0"/>
            <w:vAlign w:val="center"/>
          </w:tcPr>
          <w:p w14:paraId="6DCBA3F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2126" w:type="dxa"/>
            <w:noWrap w:val="0"/>
            <w:vAlign w:val="center"/>
          </w:tcPr>
          <w:p w14:paraId="1D9BC48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17" w:type="dxa"/>
            <w:noWrap w:val="0"/>
            <w:vAlign w:val="center"/>
          </w:tcPr>
          <w:p w14:paraId="2B122F17">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1" w:type="dxa"/>
            <w:noWrap w:val="0"/>
            <w:vAlign w:val="center"/>
          </w:tcPr>
          <w:p w14:paraId="0000783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0" w:type="dxa"/>
            <w:noWrap w:val="0"/>
            <w:vAlign w:val="center"/>
          </w:tcPr>
          <w:p w14:paraId="28D0DDE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r>
      <w:tr w14:paraId="3406A5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65FEB4A4">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843" w:type="dxa"/>
            <w:tcBorders>
              <w:top w:val="nil"/>
            </w:tcBorders>
            <w:noWrap w:val="0"/>
            <w:vAlign w:val="center"/>
          </w:tcPr>
          <w:p w14:paraId="2469DC7D">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17" w:type="dxa"/>
            <w:tcBorders>
              <w:top w:val="nil"/>
            </w:tcBorders>
            <w:noWrap w:val="0"/>
            <w:vAlign w:val="center"/>
          </w:tcPr>
          <w:p w14:paraId="6E6B5E90">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2410" w:type="dxa"/>
            <w:tcBorders>
              <w:top w:val="nil"/>
            </w:tcBorders>
            <w:noWrap w:val="0"/>
            <w:vAlign w:val="center"/>
          </w:tcPr>
          <w:p w14:paraId="2A6E18CD">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0" w:type="dxa"/>
            <w:tcBorders>
              <w:top w:val="nil"/>
            </w:tcBorders>
            <w:noWrap w:val="0"/>
            <w:vAlign w:val="center"/>
          </w:tcPr>
          <w:p w14:paraId="3916827D">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560" w:type="dxa"/>
            <w:tcBorders>
              <w:top w:val="nil"/>
            </w:tcBorders>
            <w:noWrap w:val="0"/>
            <w:vAlign w:val="center"/>
          </w:tcPr>
          <w:p w14:paraId="79F34D2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2126" w:type="dxa"/>
            <w:tcBorders>
              <w:top w:val="nil"/>
            </w:tcBorders>
            <w:noWrap w:val="0"/>
            <w:vAlign w:val="center"/>
          </w:tcPr>
          <w:p w14:paraId="1D0E227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17" w:type="dxa"/>
            <w:tcBorders>
              <w:top w:val="nil"/>
            </w:tcBorders>
            <w:noWrap w:val="0"/>
            <w:vAlign w:val="center"/>
          </w:tcPr>
          <w:p w14:paraId="2CDEDB2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1" w:type="dxa"/>
            <w:tcBorders>
              <w:top w:val="nil"/>
            </w:tcBorders>
            <w:noWrap w:val="0"/>
            <w:vAlign w:val="center"/>
          </w:tcPr>
          <w:p w14:paraId="64D3F87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0" w:type="dxa"/>
            <w:tcBorders>
              <w:top w:val="nil"/>
            </w:tcBorders>
            <w:noWrap w:val="0"/>
            <w:vAlign w:val="center"/>
          </w:tcPr>
          <w:p w14:paraId="5FAB137D">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r>
      <w:tr w14:paraId="6AC353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2AC0549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843" w:type="dxa"/>
            <w:tcBorders>
              <w:top w:val="nil"/>
            </w:tcBorders>
            <w:noWrap w:val="0"/>
            <w:vAlign w:val="center"/>
          </w:tcPr>
          <w:p w14:paraId="1CEF6A2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17" w:type="dxa"/>
            <w:tcBorders>
              <w:top w:val="nil"/>
            </w:tcBorders>
            <w:noWrap w:val="0"/>
            <w:vAlign w:val="center"/>
          </w:tcPr>
          <w:p w14:paraId="4251D170">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2410" w:type="dxa"/>
            <w:tcBorders>
              <w:top w:val="nil"/>
            </w:tcBorders>
            <w:noWrap w:val="0"/>
            <w:vAlign w:val="center"/>
          </w:tcPr>
          <w:p w14:paraId="61737BA4">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0" w:type="dxa"/>
            <w:tcBorders>
              <w:top w:val="nil"/>
            </w:tcBorders>
            <w:noWrap w:val="0"/>
            <w:vAlign w:val="center"/>
          </w:tcPr>
          <w:p w14:paraId="09B828D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560" w:type="dxa"/>
            <w:tcBorders>
              <w:top w:val="nil"/>
            </w:tcBorders>
            <w:noWrap w:val="0"/>
            <w:vAlign w:val="center"/>
          </w:tcPr>
          <w:p w14:paraId="63E7B004">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2126" w:type="dxa"/>
            <w:tcBorders>
              <w:top w:val="nil"/>
            </w:tcBorders>
            <w:noWrap w:val="0"/>
            <w:vAlign w:val="center"/>
          </w:tcPr>
          <w:p w14:paraId="3A9E4FCB">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17" w:type="dxa"/>
            <w:tcBorders>
              <w:top w:val="nil"/>
            </w:tcBorders>
            <w:noWrap w:val="0"/>
            <w:vAlign w:val="center"/>
          </w:tcPr>
          <w:p w14:paraId="5C0072B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1" w:type="dxa"/>
            <w:tcBorders>
              <w:top w:val="nil"/>
            </w:tcBorders>
            <w:noWrap w:val="0"/>
            <w:vAlign w:val="center"/>
          </w:tcPr>
          <w:p w14:paraId="66176AB0">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0" w:type="dxa"/>
            <w:tcBorders>
              <w:top w:val="nil"/>
            </w:tcBorders>
            <w:noWrap w:val="0"/>
            <w:vAlign w:val="center"/>
          </w:tcPr>
          <w:p w14:paraId="177FA5CD">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r>
      <w:tr w14:paraId="7F9B36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5E26BD0B">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843" w:type="dxa"/>
            <w:noWrap w:val="0"/>
            <w:vAlign w:val="center"/>
          </w:tcPr>
          <w:p w14:paraId="14460AD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17" w:type="dxa"/>
            <w:noWrap w:val="0"/>
            <w:vAlign w:val="center"/>
          </w:tcPr>
          <w:p w14:paraId="385312D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2410" w:type="dxa"/>
            <w:noWrap w:val="0"/>
            <w:vAlign w:val="center"/>
          </w:tcPr>
          <w:p w14:paraId="07431CC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0" w:type="dxa"/>
            <w:noWrap w:val="0"/>
            <w:vAlign w:val="center"/>
          </w:tcPr>
          <w:p w14:paraId="03A6A1BA">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560" w:type="dxa"/>
            <w:noWrap w:val="0"/>
            <w:vAlign w:val="center"/>
          </w:tcPr>
          <w:p w14:paraId="626ABDD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2126" w:type="dxa"/>
            <w:noWrap w:val="0"/>
            <w:vAlign w:val="center"/>
          </w:tcPr>
          <w:p w14:paraId="248D4CEA">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17" w:type="dxa"/>
            <w:noWrap w:val="0"/>
            <w:vAlign w:val="center"/>
          </w:tcPr>
          <w:p w14:paraId="054E229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1" w:type="dxa"/>
            <w:noWrap w:val="0"/>
            <w:vAlign w:val="center"/>
          </w:tcPr>
          <w:p w14:paraId="0C9B7970">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0" w:type="dxa"/>
            <w:noWrap w:val="0"/>
            <w:vAlign w:val="center"/>
          </w:tcPr>
          <w:p w14:paraId="2043425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r>
      <w:tr w14:paraId="382266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2D10EB8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843" w:type="dxa"/>
            <w:tcBorders>
              <w:top w:val="nil"/>
            </w:tcBorders>
            <w:noWrap w:val="0"/>
            <w:vAlign w:val="center"/>
          </w:tcPr>
          <w:p w14:paraId="31B9650C">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17" w:type="dxa"/>
            <w:tcBorders>
              <w:top w:val="nil"/>
            </w:tcBorders>
            <w:noWrap w:val="0"/>
            <w:vAlign w:val="center"/>
          </w:tcPr>
          <w:p w14:paraId="6445C914">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2410" w:type="dxa"/>
            <w:tcBorders>
              <w:top w:val="nil"/>
            </w:tcBorders>
            <w:noWrap w:val="0"/>
            <w:vAlign w:val="center"/>
          </w:tcPr>
          <w:p w14:paraId="036980E7">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0" w:type="dxa"/>
            <w:tcBorders>
              <w:top w:val="nil"/>
            </w:tcBorders>
            <w:noWrap w:val="0"/>
            <w:vAlign w:val="center"/>
          </w:tcPr>
          <w:p w14:paraId="6F09266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560" w:type="dxa"/>
            <w:tcBorders>
              <w:top w:val="nil"/>
            </w:tcBorders>
            <w:noWrap w:val="0"/>
            <w:vAlign w:val="center"/>
          </w:tcPr>
          <w:p w14:paraId="57953FB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2126" w:type="dxa"/>
            <w:tcBorders>
              <w:top w:val="nil"/>
            </w:tcBorders>
            <w:noWrap w:val="0"/>
            <w:vAlign w:val="center"/>
          </w:tcPr>
          <w:p w14:paraId="44FC5A8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17" w:type="dxa"/>
            <w:tcBorders>
              <w:top w:val="nil"/>
            </w:tcBorders>
            <w:noWrap w:val="0"/>
            <w:vAlign w:val="center"/>
          </w:tcPr>
          <w:p w14:paraId="1DE5476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1" w:type="dxa"/>
            <w:tcBorders>
              <w:top w:val="nil"/>
            </w:tcBorders>
            <w:noWrap w:val="0"/>
            <w:vAlign w:val="center"/>
          </w:tcPr>
          <w:p w14:paraId="022239E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0" w:type="dxa"/>
            <w:tcBorders>
              <w:top w:val="nil"/>
            </w:tcBorders>
            <w:noWrap w:val="0"/>
            <w:vAlign w:val="center"/>
          </w:tcPr>
          <w:p w14:paraId="6DFB999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r>
      <w:tr w14:paraId="1EBC39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632E494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843" w:type="dxa"/>
            <w:noWrap w:val="0"/>
            <w:vAlign w:val="center"/>
          </w:tcPr>
          <w:p w14:paraId="4DFF3DB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17" w:type="dxa"/>
            <w:noWrap w:val="0"/>
            <w:vAlign w:val="center"/>
          </w:tcPr>
          <w:p w14:paraId="5FD39B24">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2410" w:type="dxa"/>
            <w:noWrap w:val="0"/>
            <w:vAlign w:val="center"/>
          </w:tcPr>
          <w:p w14:paraId="6A9C798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0" w:type="dxa"/>
            <w:noWrap w:val="0"/>
            <w:vAlign w:val="center"/>
          </w:tcPr>
          <w:p w14:paraId="0BC14D1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560" w:type="dxa"/>
            <w:noWrap w:val="0"/>
            <w:vAlign w:val="center"/>
          </w:tcPr>
          <w:p w14:paraId="479223D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2126" w:type="dxa"/>
            <w:noWrap w:val="0"/>
            <w:vAlign w:val="center"/>
          </w:tcPr>
          <w:p w14:paraId="0EBEFFE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17" w:type="dxa"/>
            <w:noWrap w:val="0"/>
            <w:vAlign w:val="center"/>
          </w:tcPr>
          <w:p w14:paraId="70155B5C">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1" w:type="dxa"/>
            <w:noWrap w:val="0"/>
            <w:vAlign w:val="center"/>
          </w:tcPr>
          <w:p w14:paraId="6C6ECF1C">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0" w:type="dxa"/>
            <w:noWrap w:val="0"/>
            <w:vAlign w:val="center"/>
          </w:tcPr>
          <w:p w14:paraId="5E345B0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r>
    </w:tbl>
    <w:p w14:paraId="63DAF579">
      <w:pPr>
        <w:spacing w:line="440" w:lineRule="exact"/>
        <w:rPr>
          <w:rFonts w:hint="eastAsia" w:ascii="宋体" w:hAnsi="宋体" w:eastAsia="宋体" w:cs="宋体"/>
          <w:bCs w:val="0"/>
          <w:color w:val="auto"/>
          <w:sz w:val="30"/>
          <w:szCs w:val="30"/>
          <w:highlight w:val="none"/>
        </w:rPr>
        <w:sectPr>
          <w:pgSz w:w="16838" w:h="11906" w:orient="landscape"/>
          <w:pgMar w:top="1361" w:right="1361" w:bottom="1304" w:left="1361" w:header="851" w:footer="992" w:gutter="0"/>
          <w:cols w:space="720" w:num="1"/>
          <w:titlePg/>
          <w:docGrid w:linePitch="312" w:charSpace="0"/>
        </w:sectPr>
      </w:pPr>
    </w:p>
    <w:p w14:paraId="37AF7809">
      <w:pPr>
        <w:spacing w:line="440" w:lineRule="exact"/>
        <w:rPr>
          <w:rFonts w:hint="eastAsia" w:ascii="宋体" w:hAnsi="宋体" w:eastAsia="宋体" w:cs="宋体"/>
          <w:b w:val="0"/>
          <w:bCs w:val="0"/>
          <w:color w:val="auto"/>
          <w:sz w:val="30"/>
          <w:szCs w:val="30"/>
          <w:highlight w:val="none"/>
        </w:rPr>
      </w:pPr>
      <w:r>
        <w:rPr>
          <w:rFonts w:hint="eastAsia" w:ascii="宋体" w:hAnsi="宋体" w:eastAsia="宋体" w:cs="宋体"/>
          <w:b w:val="0"/>
          <w:bCs w:val="0"/>
          <w:color w:val="auto"/>
          <w:sz w:val="30"/>
          <w:szCs w:val="30"/>
          <w:highlight w:val="none"/>
        </w:rPr>
        <w:t>附</w:t>
      </w:r>
      <w:bookmarkStart w:id="640" w:name="_Toc296347224"/>
      <w:bookmarkStart w:id="641" w:name="_Toc296891265"/>
      <w:bookmarkStart w:id="642" w:name="_Toc296944564"/>
      <w:bookmarkStart w:id="643" w:name="_Toc296346726"/>
      <w:bookmarkStart w:id="644" w:name="_Toc296891053"/>
      <w:bookmarkStart w:id="645" w:name="_Toc267261692"/>
      <w:bookmarkStart w:id="646" w:name="_Toc296503225"/>
      <w:r>
        <w:rPr>
          <w:rFonts w:hint="eastAsia" w:ascii="宋体" w:hAnsi="宋体" w:eastAsia="宋体" w:cs="宋体"/>
          <w:b w:val="0"/>
          <w:bCs w:val="0"/>
          <w:color w:val="auto"/>
          <w:sz w:val="30"/>
          <w:szCs w:val="30"/>
          <w:highlight w:val="none"/>
        </w:rPr>
        <w:t>件2：</w:t>
      </w:r>
    </w:p>
    <w:bookmarkEnd w:id="640"/>
    <w:bookmarkEnd w:id="641"/>
    <w:bookmarkEnd w:id="642"/>
    <w:bookmarkEnd w:id="643"/>
    <w:bookmarkEnd w:id="644"/>
    <w:bookmarkEnd w:id="645"/>
    <w:bookmarkEnd w:id="646"/>
    <w:p w14:paraId="39A2BDA4">
      <w:pPr>
        <w:spacing w:before="120" w:beforeLines="50" w:after="120" w:afterLines="50" w:line="440" w:lineRule="exact"/>
        <w:jc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rPr>
        <w:t>发包人供应材料设备一览表</w:t>
      </w:r>
    </w:p>
    <w:tbl>
      <w:tblPr>
        <w:tblStyle w:val="1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1"/>
        <w:gridCol w:w="1276"/>
        <w:gridCol w:w="1418"/>
        <w:gridCol w:w="940"/>
        <w:gridCol w:w="851"/>
        <w:gridCol w:w="1044"/>
        <w:gridCol w:w="992"/>
        <w:gridCol w:w="851"/>
        <w:gridCol w:w="1487"/>
        <w:gridCol w:w="992"/>
      </w:tblGrid>
      <w:tr w14:paraId="49419B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51" w:type="dxa"/>
            <w:tcBorders>
              <w:top w:val="single" w:color="auto" w:sz="12" w:space="0"/>
              <w:bottom w:val="double" w:color="auto" w:sz="6" w:space="0"/>
            </w:tcBorders>
            <w:noWrap w:val="0"/>
            <w:vAlign w:val="center"/>
          </w:tcPr>
          <w:p w14:paraId="0EC0406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r>
              <w:rPr>
                <w:rFonts w:hint="eastAsia" w:ascii="宋体" w:hAnsi="宋体" w:eastAsia="宋体" w:cs="宋体"/>
                <w:b w:val="0"/>
                <w:bCs w:val="0"/>
                <w:color w:val="auto"/>
                <w:sz w:val="28"/>
                <w:szCs w:val="30"/>
                <w:highlight w:val="none"/>
              </w:rPr>
              <w:t>序号</w:t>
            </w:r>
          </w:p>
        </w:tc>
        <w:tc>
          <w:tcPr>
            <w:tcW w:w="1276" w:type="dxa"/>
            <w:tcBorders>
              <w:top w:val="single" w:color="auto" w:sz="12" w:space="0"/>
              <w:bottom w:val="double" w:color="auto" w:sz="6" w:space="0"/>
            </w:tcBorders>
            <w:noWrap w:val="0"/>
            <w:vAlign w:val="center"/>
          </w:tcPr>
          <w:p w14:paraId="7FF8261B">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r>
              <w:rPr>
                <w:rFonts w:hint="eastAsia" w:ascii="宋体" w:hAnsi="宋体" w:eastAsia="宋体" w:cs="宋体"/>
                <w:b w:val="0"/>
                <w:bCs w:val="0"/>
                <w:color w:val="auto"/>
                <w:sz w:val="28"/>
                <w:szCs w:val="30"/>
                <w:highlight w:val="none"/>
              </w:rPr>
              <w:t xml:space="preserve">  材料、</w:t>
            </w:r>
          </w:p>
          <w:p w14:paraId="16197A2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r>
              <w:rPr>
                <w:rFonts w:hint="eastAsia" w:ascii="宋体" w:hAnsi="宋体" w:eastAsia="宋体" w:cs="宋体"/>
                <w:b w:val="0"/>
                <w:bCs w:val="0"/>
                <w:color w:val="auto"/>
                <w:sz w:val="28"/>
                <w:szCs w:val="30"/>
                <w:highlight w:val="none"/>
              </w:rPr>
              <w:t>设备品种</w:t>
            </w:r>
          </w:p>
        </w:tc>
        <w:tc>
          <w:tcPr>
            <w:tcW w:w="1418" w:type="dxa"/>
            <w:tcBorders>
              <w:top w:val="single" w:color="auto" w:sz="12" w:space="0"/>
              <w:bottom w:val="double" w:color="auto" w:sz="6" w:space="0"/>
            </w:tcBorders>
            <w:noWrap w:val="0"/>
            <w:vAlign w:val="center"/>
          </w:tcPr>
          <w:p w14:paraId="5FE70BD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r>
              <w:rPr>
                <w:rFonts w:hint="eastAsia" w:ascii="宋体" w:hAnsi="宋体" w:eastAsia="宋体" w:cs="宋体"/>
                <w:b w:val="0"/>
                <w:bCs w:val="0"/>
                <w:color w:val="auto"/>
                <w:sz w:val="28"/>
                <w:szCs w:val="30"/>
                <w:highlight w:val="none"/>
              </w:rPr>
              <w:t>规格型号</w:t>
            </w:r>
          </w:p>
        </w:tc>
        <w:tc>
          <w:tcPr>
            <w:tcW w:w="940" w:type="dxa"/>
            <w:tcBorders>
              <w:top w:val="single" w:color="auto" w:sz="12" w:space="0"/>
              <w:bottom w:val="double" w:color="auto" w:sz="6" w:space="0"/>
            </w:tcBorders>
            <w:noWrap w:val="0"/>
            <w:vAlign w:val="center"/>
          </w:tcPr>
          <w:p w14:paraId="40821E1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r>
              <w:rPr>
                <w:rFonts w:hint="eastAsia" w:ascii="宋体" w:hAnsi="宋体" w:eastAsia="宋体" w:cs="宋体"/>
                <w:b w:val="0"/>
                <w:bCs w:val="0"/>
                <w:color w:val="auto"/>
                <w:sz w:val="28"/>
                <w:szCs w:val="30"/>
                <w:highlight w:val="none"/>
              </w:rPr>
              <w:t>单位</w:t>
            </w:r>
          </w:p>
        </w:tc>
        <w:tc>
          <w:tcPr>
            <w:tcW w:w="851" w:type="dxa"/>
            <w:tcBorders>
              <w:top w:val="single" w:color="auto" w:sz="12" w:space="0"/>
              <w:bottom w:val="double" w:color="auto" w:sz="6" w:space="0"/>
            </w:tcBorders>
            <w:noWrap w:val="0"/>
            <w:vAlign w:val="center"/>
          </w:tcPr>
          <w:p w14:paraId="6CF871CA">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r>
              <w:rPr>
                <w:rFonts w:hint="eastAsia" w:ascii="宋体" w:hAnsi="宋体" w:eastAsia="宋体" w:cs="宋体"/>
                <w:b w:val="0"/>
                <w:bCs w:val="0"/>
                <w:color w:val="auto"/>
                <w:sz w:val="28"/>
                <w:szCs w:val="30"/>
                <w:highlight w:val="none"/>
              </w:rPr>
              <w:t>数量</w:t>
            </w:r>
          </w:p>
        </w:tc>
        <w:tc>
          <w:tcPr>
            <w:tcW w:w="1044" w:type="dxa"/>
            <w:tcBorders>
              <w:top w:val="single" w:color="auto" w:sz="12" w:space="0"/>
              <w:bottom w:val="double" w:color="auto" w:sz="6" w:space="0"/>
            </w:tcBorders>
            <w:noWrap w:val="0"/>
            <w:vAlign w:val="center"/>
          </w:tcPr>
          <w:p w14:paraId="0390520C">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r>
              <w:rPr>
                <w:rFonts w:hint="eastAsia" w:ascii="宋体" w:hAnsi="宋体" w:eastAsia="宋体" w:cs="宋体"/>
                <w:b w:val="0"/>
                <w:bCs w:val="0"/>
                <w:color w:val="auto"/>
                <w:sz w:val="28"/>
                <w:szCs w:val="30"/>
                <w:highlight w:val="none"/>
              </w:rPr>
              <w:t>单价（元）</w:t>
            </w:r>
          </w:p>
        </w:tc>
        <w:tc>
          <w:tcPr>
            <w:tcW w:w="992" w:type="dxa"/>
            <w:tcBorders>
              <w:top w:val="single" w:color="auto" w:sz="12" w:space="0"/>
              <w:bottom w:val="double" w:color="auto" w:sz="6" w:space="0"/>
            </w:tcBorders>
            <w:noWrap w:val="0"/>
            <w:vAlign w:val="center"/>
          </w:tcPr>
          <w:p w14:paraId="544F915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r>
              <w:rPr>
                <w:rFonts w:hint="eastAsia" w:ascii="宋体" w:hAnsi="宋体" w:eastAsia="宋体" w:cs="宋体"/>
                <w:b w:val="0"/>
                <w:bCs w:val="0"/>
                <w:color w:val="auto"/>
                <w:sz w:val="28"/>
                <w:szCs w:val="30"/>
                <w:highlight w:val="none"/>
              </w:rPr>
              <w:t>质量等级</w:t>
            </w:r>
          </w:p>
        </w:tc>
        <w:tc>
          <w:tcPr>
            <w:tcW w:w="851" w:type="dxa"/>
            <w:tcBorders>
              <w:top w:val="single" w:color="auto" w:sz="12" w:space="0"/>
              <w:bottom w:val="double" w:color="auto" w:sz="6" w:space="0"/>
            </w:tcBorders>
            <w:noWrap w:val="0"/>
            <w:vAlign w:val="center"/>
          </w:tcPr>
          <w:p w14:paraId="6C417B7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r>
              <w:rPr>
                <w:rFonts w:hint="eastAsia" w:ascii="宋体" w:hAnsi="宋体" w:eastAsia="宋体" w:cs="宋体"/>
                <w:b w:val="0"/>
                <w:bCs w:val="0"/>
                <w:color w:val="auto"/>
                <w:sz w:val="28"/>
                <w:szCs w:val="30"/>
                <w:highlight w:val="none"/>
              </w:rPr>
              <w:t>供应时间</w:t>
            </w:r>
          </w:p>
        </w:tc>
        <w:tc>
          <w:tcPr>
            <w:tcW w:w="1487" w:type="dxa"/>
            <w:tcBorders>
              <w:top w:val="single" w:color="auto" w:sz="12" w:space="0"/>
              <w:bottom w:val="double" w:color="auto" w:sz="6" w:space="0"/>
            </w:tcBorders>
            <w:noWrap w:val="0"/>
            <w:vAlign w:val="center"/>
          </w:tcPr>
          <w:p w14:paraId="4F97B23B">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r>
              <w:rPr>
                <w:rFonts w:hint="eastAsia" w:ascii="宋体" w:hAnsi="宋体" w:eastAsia="宋体" w:cs="宋体"/>
                <w:b w:val="0"/>
                <w:bCs w:val="0"/>
                <w:color w:val="auto"/>
                <w:sz w:val="28"/>
                <w:szCs w:val="30"/>
                <w:highlight w:val="none"/>
              </w:rPr>
              <w:t>送达地点</w:t>
            </w:r>
          </w:p>
        </w:tc>
        <w:tc>
          <w:tcPr>
            <w:tcW w:w="992" w:type="dxa"/>
            <w:tcBorders>
              <w:top w:val="single" w:color="auto" w:sz="12" w:space="0"/>
              <w:bottom w:val="double" w:color="auto" w:sz="6" w:space="0"/>
            </w:tcBorders>
            <w:noWrap w:val="0"/>
            <w:vAlign w:val="center"/>
          </w:tcPr>
          <w:p w14:paraId="1373E33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r>
              <w:rPr>
                <w:rFonts w:hint="eastAsia" w:ascii="宋体" w:hAnsi="宋体" w:eastAsia="宋体" w:cs="宋体"/>
                <w:b w:val="0"/>
                <w:bCs w:val="0"/>
                <w:color w:val="auto"/>
                <w:sz w:val="28"/>
                <w:szCs w:val="30"/>
                <w:highlight w:val="none"/>
              </w:rPr>
              <w:t>备注</w:t>
            </w:r>
          </w:p>
        </w:tc>
      </w:tr>
      <w:tr w14:paraId="321F5F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double" w:color="auto" w:sz="6" w:space="0"/>
              <w:bottom w:val="single" w:color="auto" w:sz="6" w:space="0"/>
            </w:tcBorders>
            <w:noWrap w:val="0"/>
            <w:vAlign w:val="center"/>
          </w:tcPr>
          <w:p w14:paraId="3253A7DC">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276" w:type="dxa"/>
            <w:tcBorders>
              <w:top w:val="double" w:color="auto" w:sz="6" w:space="0"/>
              <w:bottom w:val="single" w:color="auto" w:sz="6" w:space="0"/>
            </w:tcBorders>
            <w:noWrap w:val="0"/>
            <w:vAlign w:val="center"/>
          </w:tcPr>
          <w:p w14:paraId="5244F3C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18" w:type="dxa"/>
            <w:tcBorders>
              <w:top w:val="double" w:color="auto" w:sz="6" w:space="0"/>
              <w:bottom w:val="single" w:color="auto" w:sz="6" w:space="0"/>
            </w:tcBorders>
            <w:noWrap w:val="0"/>
            <w:vAlign w:val="center"/>
          </w:tcPr>
          <w:p w14:paraId="7074257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940" w:type="dxa"/>
            <w:tcBorders>
              <w:top w:val="double" w:color="auto" w:sz="6" w:space="0"/>
              <w:bottom w:val="single" w:color="auto" w:sz="6" w:space="0"/>
            </w:tcBorders>
            <w:noWrap w:val="0"/>
            <w:vAlign w:val="center"/>
          </w:tcPr>
          <w:p w14:paraId="33A3400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1" w:type="dxa"/>
            <w:tcBorders>
              <w:top w:val="double" w:color="auto" w:sz="6" w:space="0"/>
              <w:bottom w:val="single" w:color="auto" w:sz="6" w:space="0"/>
            </w:tcBorders>
            <w:noWrap w:val="0"/>
            <w:vAlign w:val="center"/>
          </w:tcPr>
          <w:p w14:paraId="3090DEF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044" w:type="dxa"/>
            <w:tcBorders>
              <w:top w:val="double" w:color="auto" w:sz="6" w:space="0"/>
              <w:bottom w:val="single" w:color="auto" w:sz="6" w:space="0"/>
            </w:tcBorders>
            <w:noWrap w:val="0"/>
            <w:vAlign w:val="center"/>
          </w:tcPr>
          <w:p w14:paraId="46A2E47C">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992" w:type="dxa"/>
            <w:tcBorders>
              <w:top w:val="double" w:color="auto" w:sz="6" w:space="0"/>
              <w:bottom w:val="single" w:color="auto" w:sz="6" w:space="0"/>
            </w:tcBorders>
            <w:noWrap w:val="0"/>
            <w:vAlign w:val="center"/>
          </w:tcPr>
          <w:p w14:paraId="5DE53B0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1" w:type="dxa"/>
            <w:tcBorders>
              <w:top w:val="double" w:color="auto" w:sz="6" w:space="0"/>
              <w:bottom w:val="single" w:color="auto" w:sz="6" w:space="0"/>
            </w:tcBorders>
            <w:noWrap w:val="0"/>
            <w:vAlign w:val="center"/>
          </w:tcPr>
          <w:p w14:paraId="41485D9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87" w:type="dxa"/>
            <w:tcBorders>
              <w:top w:val="double" w:color="auto" w:sz="6" w:space="0"/>
              <w:bottom w:val="single" w:color="auto" w:sz="6" w:space="0"/>
            </w:tcBorders>
            <w:noWrap w:val="0"/>
            <w:vAlign w:val="center"/>
          </w:tcPr>
          <w:p w14:paraId="0289343C">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992" w:type="dxa"/>
            <w:tcBorders>
              <w:top w:val="double" w:color="auto" w:sz="6" w:space="0"/>
              <w:bottom w:val="single" w:color="auto" w:sz="6" w:space="0"/>
            </w:tcBorders>
            <w:noWrap w:val="0"/>
            <w:vAlign w:val="center"/>
          </w:tcPr>
          <w:p w14:paraId="3537DC0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r>
      <w:tr w14:paraId="64BF07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nil"/>
            </w:tcBorders>
            <w:noWrap w:val="0"/>
            <w:vAlign w:val="center"/>
          </w:tcPr>
          <w:p w14:paraId="0C095D9D">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276" w:type="dxa"/>
            <w:tcBorders>
              <w:top w:val="nil"/>
            </w:tcBorders>
            <w:noWrap w:val="0"/>
            <w:vAlign w:val="center"/>
          </w:tcPr>
          <w:p w14:paraId="63B2DFFB">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18" w:type="dxa"/>
            <w:tcBorders>
              <w:top w:val="nil"/>
            </w:tcBorders>
            <w:noWrap w:val="0"/>
            <w:vAlign w:val="center"/>
          </w:tcPr>
          <w:p w14:paraId="25CF50C4">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940" w:type="dxa"/>
            <w:tcBorders>
              <w:top w:val="nil"/>
            </w:tcBorders>
            <w:noWrap w:val="0"/>
            <w:vAlign w:val="center"/>
          </w:tcPr>
          <w:p w14:paraId="2D6956AC">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1" w:type="dxa"/>
            <w:tcBorders>
              <w:top w:val="nil"/>
            </w:tcBorders>
            <w:noWrap w:val="0"/>
            <w:vAlign w:val="center"/>
          </w:tcPr>
          <w:p w14:paraId="16D9066C">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044" w:type="dxa"/>
            <w:tcBorders>
              <w:top w:val="nil"/>
            </w:tcBorders>
            <w:noWrap w:val="0"/>
            <w:vAlign w:val="center"/>
          </w:tcPr>
          <w:p w14:paraId="543C7194">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992" w:type="dxa"/>
            <w:tcBorders>
              <w:top w:val="nil"/>
            </w:tcBorders>
            <w:noWrap w:val="0"/>
            <w:vAlign w:val="center"/>
          </w:tcPr>
          <w:p w14:paraId="617F077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1" w:type="dxa"/>
            <w:tcBorders>
              <w:top w:val="nil"/>
            </w:tcBorders>
            <w:noWrap w:val="0"/>
            <w:vAlign w:val="center"/>
          </w:tcPr>
          <w:p w14:paraId="3813C8CB">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87" w:type="dxa"/>
            <w:tcBorders>
              <w:top w:val="nil"/>
            </w:tcBorders>
            <w:noWrap w:val="0"/>
            <w:vAlign w:val="center"/>
          </w:tcPr>
          <w:p w14:paraId="5B99E73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992" w:type="dxa"/>
            <w:tcBorders>
              <w:top w:val="nil"/>
            </w:tcBorders>
            <w:noWrap w:val="0"/>
            <w:vAlign w:val="center"/>
          </w:tcPr>
          <w:p w14:paraId="6D76A7B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r>
      <w:tr w14:paraId="2E88A5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35CF500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276" w:type="dxa"/>
            <w:noWrap w:val="0"/>
            <w:vAlign w:val="center"/>
          </w:tcPr>
          <w:p w14:paraId="672922B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18" w:type="dxa"/>
            <w:noWrap w:val="0"/>
            <w:vAlign w:val="center"/>
          </w:tcPr>
          <w:p w14:paraId="0DADA5BD">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940" w:type="dxa"/>
            <w:noWrap w:val="0"/>
            <w:vAlign w:val="center"/>
          </w:tcPr>
          <w:p w14:paraId="7B70968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1" w:type="dxa"/>
            <w:noWrap w:val="0"/>
            <w:vAlign w:val="center"/>
          </w:tcPr>
          <w:p w14:paraId="1154FA3A">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044" w:type="dxa"/>
            <w:noWrap w:val="0"/>
            <w:vAlign w:val="center"/>
          </w:tcPr>
          <w:p w14:paraId="35A23FF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992" w:type="dxa"/>
            <w:noWrap w:val="0"/>
            <w:vAlign w:val="center"/>
          </w:tcPr>
          <w:p w14:paraId="1BC5F64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1" w:type="dxa"/>
            <w:noWrap w:val="0"/>
            <w:vAlign w:val="center"/>
          </w:tcPr>
          <w:p w14:paraId="0730544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87" w:type="dxa"/>
            <w:noWrap w:val="0"/>
            <w:vAlign w:val="center"/>
          </w:tcPr>
          <w:p w14:paraId="2E04967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992" w:type="dxa"/>
            <w:noWrap w:val="0"/>
            <w:vAlign w:val="center"/>
          </w:tcPr>
          <w:p w14:paraId="5D76D9F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r>
      <w:tr w14:paraId="25C35A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5C3F6FEC">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276" w:type="dxa"/>
            <w:noWrap w:val="0"/>
            <w:vAlign w:val="center"/>
          </w:tcPr>
          <w:p w14:paraId="0DBD2B47">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18" w:type="dxa"/>
            <w:noWrap w:val="0"/>
            <w:vAlign w:val="center"/>
          </w:tcPr>
          <w:p w14:paraId="29C99D7B">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940" w:type="dxa"/>
            <w:noWrap w:val="0"/>
            <w:vAlign w:val="center"/>
          </w:tcPr>
          <w:p w14:paraId="37EC574B">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1" w:type="dxa"/>
            <w:noWrap w:val="0"/>
            <w:vAlign w:val="center"/>
          </w:tcPr>
          <w:p w14:paraId="5B88241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044" w:type="dxa"/>
            <w:noWrap w:val="0"/>
            <w:vAlign w:val="center"/>
          </w:tcPr>
          <w:p w14:paraId="1CAA34D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992" w:type="dxa"/>
            <w:noWrap w:val="0"/>
            <w:vAlign w:val="center"/>
          </w:tcPr>
          <w:p w14:paraId="407DC52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1" w:type="dxa"/>
            <w:noWrap w:val="0"/>
            <w:vAlign w:val="center"/>
          </w:tcPr>
          <w:p w14:paraId="33A1583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87" w:type="dxa"/>
            <w:noWrap w:val="0"/>
            <w:vAlign w:val="center"/>
          </w:tcPr>
          <w:p w14:paraId="5D28063B">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992" w:type="dxa"/>
            <w:noWrap w:val="0"/>
            <w:vAlign w:val="center"/>
          </w:tcPr>
          <w:p w14:paraId="0A22A17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r>
      <w:tr w14:paraId="379908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671D811D">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276" w:type="dxa"/>
            <w:noWrap w:val="0"/>
            <w:vAlign w:val="center"/>
          </w:tcPr>
          <w:p w14:paraId="1FC25F6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18" w:type="dxa"/>
            <w:noWrap w:val="0"/>
            <w:vAlign w:val="center"/>
          </w:tcPr>
          <w:p w14:paraId="2F0D39AB">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940" w:type="dxa"/>
            <w:noWrap w:val="0"/>
            <w:vAlign w:val="center"/>
          </w:tcPr>
          <w:p w14:paraId="389E7D0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1" w:type="dxa"/>
            <w:noWrap w:val="0"/>
            <w:vAlign w:val="center"/>
          </w:tcPr>
          <w:p w14:paraId="0AF60D17">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044" w:type="dxa"/>
            <w:noWrap w:val="0"/>
            <w:vAlign w:val="center"/>
          </w:tcPr>
          <w:p w14:paraId="32AFA77C">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992" w:type="dxa"/>
            <w:noWrap w:val="0"/>
            <w:vAlign w:val="center"/>
          </w:tcPr>
          <w:p w14:paraId="14CB81D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1" w:type="dxa"/>
            <w:noWrap w:val="0"/>
            <w:vAlign w:val="center"/>
          </w:tcPr>
          <w:p w14:paraId="0CA7BFA7">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87" w:type="dxa"/>
            <w:noWrap w:val="0"/>
            <w:vAlign w:val="center"/>
          </w:tcPr>
          <w:p w14:paraId="464CB32D">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992" w:type="dxa"/>
            <w:noWrap w:val="0"/>
            <w:vAlign w:val="center"/>
          </w:tcPr>
          <w:p w14:paraId="1A3E55CD">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r>
      <w:tr w14:paraId="2352E9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2298EC8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276" w:type="dxa"/>
            <w:noWrap w:val="0"/>
            <w:vAlign w:val="center"/>
          </w:tcPr>
          <w:p w14:paraId="2E2EF9B0">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18" w:type="dxa"/>
            <w:noWrap w:val="0"/>
            <w:vAlign w:val="center"/>
          </w:tcPr>
          <w:p w14:paraId="5759B38B">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940" w:type="dxa"/>
            <w:noWrap w:val="0"/>
            <w:vAlign w:val="center"/>
          </w:tcPr>
          <w:p w14:paraId="61D5BECD">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1" w:type="dxa"/>
            <w:noWrap w:val="0"/>
            <w:vAlign w:val="center"/>
          </w:tcPr>
          <w:p w14:paraId="698D581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044" w:type="dxa"/>
            <w:noWrap w:val="0"/>
            <w:vAlign w:val="center"/>
          </w:tcPr>
          <w:p w14:paraId="2E2E130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992" w:type="dxa"/>
            <w:noWrap w:val="0"/>
            <w:vAlign w:val="center"/>
          </w:tcPr>
          <w:p w14:paraId="13D5015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1" w:type="dxa"/>
            <w:noWrap w:val="0"/>
            <w:vAlign w:val="center"/>
          </w:tcPr>
          <w:p w14:paraId="53F0D534">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87" w:type="dxa"/>
            <w:noWrap w:val="0"/>
            <w:vAlign w:val="center"/>
          </w:tcPr>
          <w:p w14:paraId="2DCEEA7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992" w:type="dxa"/>
            <w:noWrap w:val="0"/>
            <w:vAlign w:val="center"/>
          </w:tcPr>
          <w:p w14:paraId="53C7B2A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r>
      <w:tr w14:paraId="1823FB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63CD15CC">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276" w:type="dxa"/>
            <w:noWrap w:val="0"/>
            <w:vAlign w:val="center"/>
          </w:tcPr>
          <w:p w14:paraId="47528A8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18" w:type="dxa"/>
            <w:noWrap w:val="0"/>
            <w:vAlign w:val="center"/>
          </w:tcPr>
          <w:p w14:paraId="58AA091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940" w:type="dxa"/>
            <w:noWrap w:val="0"/>
            <w:vAlign w:val="center"/>
          </w:tcPr>
          <w:p w14:paraId="074BB50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1" w:type="dxa"/>
            <w:noWrap w:val="0"/>
            <w:vAlign w:val="center"/>
          </w:tcPr>
          <w:p w14:paraId="1CDDF744">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044" w:type="dxa"/>
            <w:noWrap w:val="0"/>
            <w:vAlign w:val="center"/>
          </w:tcPr>
          <w:p w14:paraId="2C44CFE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992" w:type="dxa"/>
            <w:noWrap w:val="0"/>
            <w:vAlign w:val="center"/>
          </w:tcPr>
          <w:p w14:paraId="5DA6039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1" w:type="dxa"/>
            <w:noWrap w:val="0"/>
            <w:vAlign w:val="center"/>
          </w:tcPr>
          <w:p w14:paraId="2B5D110D">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87" w:type="dxa"/>
            <w:noWrap w:val="0"/>
            <w:vAlign w:val="center"/>
          </w:tcPr>
          <w:p w14:paraId="4E21E4B7">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992" w:type="dxa"/>
            <w:noWrap w:val="0"/>
            <w:vAlign w:val="center"/>
          </w:tcPr>
          <w:p w14:paraId="0A97C52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r>
      <w:tr w14:paraId="3FDA63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211E00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276" w:type="dxa"/>
            <w:noWrap w:val="0"/>
            <w:vAlign w:val="center"/>
          </w:tcPr>
          <w:p w14:paraId="3E64359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18" w:type="dxa"/>
            <w:noWrap w:val="0"/>
            <w:vAlign w:val="center"/>
          </w:tcPr>
          <w:p w14:paraId="543A7337">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940" w:type="dxa"/>
            <w:noWrap w:val="0"/>
            <w:vAlign w:val="center"/>
          </w:tcPr>
          <w:p w14:paraId="3F85487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1" w:type="dxa"/>
            <w:noWrap w:val="0"/>
            <w:vAlign w:val="center"/>
          </w:tcPr>
          <w:p w14:paraId="32B10134">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044" w:type="dxa"/>
            <w:noWrap w:val="0"/>
            <w:vAlign w:val="center"/>
          </w:tcPr>
          <w:p w14:paraId="769046D4">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992" w:type="dxa"/>
            <w:noWrap w:val="0"/>
            <w:vAlign w:val="center"/>
          </w:tcPr>
          <w:p w14:paraId="1FE66C1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1" w:type="dxa"/>
            <w:noWrap w:val="0"/>
            <w:vAlign w:val="center"/>
          </w:tcPr>
          <w:p w14:paraId="6D7DE20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87" w:type="dxa"/>
            <w:noWrap w:val="0"/>
            <w:vAlign w:val="center"/>
          </w:tcPr>
          <w:p w14:paraId="47F85197">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992" w:type="dxa"/>
            <w:noWrap w:val="0"/>
            <w:vAlign w:val="center"/>
          </w:tcPr>
          <w:p w14:paraId="2F330D8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r>
      <w:tr w14:paraId="17C4FF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600DFF62">
            <w:pPr>
              <w:jc w:val="center"/>
              <w:rPr>
                <w:rFonts w:hint="eastAsia" w:ascii="宋体" w:hAnsi="宋体" w:eastAsia="宋体" w:cs="宋体"/>
                <w:b w:val="0"/>
                <w:bCs w:val="0"/>
                <w:color w:val="auto"/>
                <w:sz w:val="30"/>
                <w:szCs w:val="30"/>
                <w:highlight w:val="none"/>
              </w:rPr>
            </w:pPr>
          </w:p>
        </w:tc>
        <w:tc>
          <w:tcPr>
            <w:tcW w:w="1276" w:type="dxa"/>
            <w:noWrap w:val="0"/>
            <w:vAlign w:val="center"/>
          </w:tcPr>
          <w:p w14:paraId="7C6CD72B">
            <w:pPr>
              <w:jc w:val="center"/>
              <w:rPr>
                <w:rFonts w:hint="eastAsia" w:ascii="宋体" w:hAnsi="宋体" w:eastAsia="宋体" w:cs="宋体"/>
                <w:b w:val="0"/>
                <w:bCs w:val="0"/>
                <w:color w:val="auto"/>
                <w:sz w:val="30"/>
                <w:szCs w:val="30"/>
                <w:highlight w:val="none"/>
              </w:rPr>
            </w:pPr>
          </w:p>
        </w:tc>
        <w:tc>
          <w:tcPr>
            <w:tcW w:w="1418" w:type="dxa"/>
            <w:noWrap w:val="0"/>
            <w:vAlign w:val="center"/>
          </w:tcPr>
          <w:p w14:paraId="517C1DC6">
            <w:pPr>
              <w:jc w:val="center"/>
              <w:rPr>
                <w:rFonts w:hint="eastAsia" w:ascii="宋体" w:hAnsi="宋体" w:eastAsia="宋体" w:cs="宋体"/>
                <w:b w:val="0"/>
                <w:bCs w:val="0"/>
                <w:color w:val="auto"/>
                <w:sz w:val="30"/>
                <w:szCs w:val="30"/>
                <w:highlight w:val="none"/>
              </w:rPr>
            </w:pPr>
          </w:p>
        </w:tc>
        <w:tc>
          <w:tcPr>
            <w:tcW w:w="940" w:type="dxa"/>
            <w:noWrap w:val="0"/>
            <w:vAlign w:val="center"/>
          </w:tcPr>
          <w:p w14:paraId="43DC017E">
            <w:pPr>
              <w:jc w:val="center"/>
              <w:rPr>
                <w:rFonts w:hint="eastAsia" w:ascii="宋体" w:hAnsi="宋体" w:eastAsia="宋体" w:cs="宋体"/>
                <w:b w:val="0"/>
                <w:bCs w:val="0"/>
                <w:color w:val="auto"/>
                <w:sz w:val="30"/>
                <w:szCs w:val="30"/>
                <w:highlight w:val="none"/>
              </w:rPr>
            </w:pPr>
          </w:p>
        </w:tc>
        <w:tc>
          <w:tcPr>
            <w:tcW w:w="851" w:type="dxa"/>
            <w:noWrap w:val="0"/>
            <w:vAlign w:val="center"/>
          </w:tcPr>
          <w:p w14:paraId="1EE19C5D">
            <w:pPr>
              <w:jc w:val="center"/>
              <w:rPr>
                <w:rFonts w:hint="eastAsia" w:ascii="宋体" w:hAnsi="宋体" w:eastAsia="宋体" w:cs="宋体"/>
                <w:b w:val="0"/>
                <w:bCs w:val="0"/>
                <w:color w:val="auto"/>
                <w:sz w:val="30"/>
                <w:szCs w:val="30"/>
                <w:highlight w:val="none"/>
              </w:rPr>
            </w:pPr>
          </w:p>
        </w:tc>
        <w:tc>
          <w:tcPr>
            <w:tcW w:w="1044" w:type="dxa"/>
            <w:noWrap w:val="0"/>
            <w:vAlign w:val="center"/>
          </w:tcPr>
          <w:p w14:paraId="68DE0C2F">
            <w:pPr>
              <w:jc w:val="center"/>
              <w:rPr>
                <w:rFonts w:hint="eastAsia" w:ascii="宋体" w:hAnsi="宋体" w:eastAsia="宋体" w:cs="宋体"/>
                <w:b w:val="0"/>
                <w:bCs w:val="0"/>
                <w:color w:val="auto"/>
                <w:sz w:val="30"/>
                <w:szCs w:val="30"/>
                <w:highlight w:val="none"/>
              </w:rPr>
            </w:pPr>
          </w:p>
        </w:tc>
        <w:tc>
          <w:tcPr>
            <w:tcW w:w="992" w:type="dxa"/>
            <w:noWrap w:val="0"/>
            <w:vAlign w:val="center"/>
          </w:tcPr>
          <w:p w14:paraId="360CE368">
            <w:pPr>
              <w:jc w:val="center"/>
              <w:rPr>
                <w:rFonts w:hint="eastAsia" w:ascii="宋体" w:hAnsi="宋体" w:eastAsia="宋体" w:cs="宋体"/>
                <w:b w:val="0"/>
                <w:bCs w:val="0"/>
                <w:color w:val="auto"/>
                <w:sz w:val="30"/>
                <w:szCs w:val="30"/>
                <w:highlight w:val="none"/>
              </w:rPr>
            </w:pPr>
          </w:p>
        </w:tc>
        <w:tc>
          <w:tcPr>
            <w:tcW w:w="851" w:type="dxa"/>
            <w:noWrap w:val="0"/>
            <w:vAlign w:val="center"/>
          </w:tcPr>
          <w:p w14:paraId="6725D165">
            <w:pPr>
              <w:jc w:val="center"/>
              <w:rPr>
                <w:rFonts w:hint="eastAsia" w:ascii="宋体" w:hAnsi="宋体" w:eastAsia="宋体" w:cs="宋体"/>
                <w:b w:val="0"/>
                <w:bCs w:val="0"/>
                <w:color w:val="auto"/>
                <w:sz w:val="30"/>
                <w:szCs w:val="30"/>
                <w:highlight w:val="none"/>
              </w:rPr>
            </w:pPr>
          </w:p>
        </w:tc>
        <w:tc>
          <w:tcPr>
            <w:tcW w:w="1487" w:type="dxa"/>
            <w:noWrap w:val="0"/>
            <w:vAlign w:val="center"/>
          </w:tcPr>
          <w:p w14:paraId="59367043">
            <w:pPr>
              <w:jc w:val="center"/>
              <w:rPr>
                <w:rFonts w:hint="eastAsia" w:ascii="宋体" w:hAnsi="宋体" w:eastAsia="宋体" w:cs="宋体"/>
                <w:b w:val="0"/>
                <w:bCs w:val="0"/>
                <w:color w:val="auto"/>
                <w:sz w:val="30"/>
                <w:szCs w:val="30"/>
                <w:highlight w:val="none"/>
              </w:rPr>
            </w:pPr>
          </w:p>
        </w:tc>
        <w:tc>
          <w:tcPr>
            <w:tcW w:w="992" w:type="dxa"/>
            <w:noWrap w:val="0"/>
            <w:vAlign w:val="center"/>
          </w:tcPr>
          <w:p w14:paraId="0F841872">
            <w:pPr>
              <w:jc w:val="center"/>
              <w:rPr>
                <w:rFonts w:hint="eastAsia" w:ascii="宋体" w:hAnsi="宋体" w:eastAsia="宋体" w:cs="宋体"/>
                <w:b w:val="0"/>
                <w:bCs w:val="0"/>
                <w:color w:val="auto"/>
                <w:sz w:val="30"/>
                <w:szCs w:val="30"/>
                <w:highlight w:val="none"/>
              </w:rPr>
            </w:pPr>
          </w:p>
        </w:tc>
      </w:tr>
      <w:tr w14:paraId="51CCF4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1A3B350D">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276" w:type="dxa"/>
            <w:noWrap w:val="0"/>
            <w:vAlign w:val="center"/>
          </w:tcPr>
          <w:p w14:paraId="1B950D9B">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18" w:type="dxa"/>
            <w:noWrap w:val="0"/>
            <w:vAlign w:val="center"/>
          </w:tcPr>
          <w:p w14:paraId="7363B74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940" w:type="dxa"/>
            <w:noWrap w:val="0"/>
            <w:vAlign w:val="center"/>
          </w:tcPr>
          <w:p w14:paraId="5322FA5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1" w:type="dxa"/>
            <w:noWrap w:val="0"/>
            <w:vAlign w:val="center"/>
          </w:tcPr>
          <w:p w14:paraId="47FD004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044" w:type="dxa"/>
            <w:noWrap w:val="0"/>
            <w:vAlign w:val="center"/>
          </w:tcPr>
          <w:p w14:paraId="216E581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992" w:type="dxa"/>
            <w:noWrap w:val="0"/>
            <w:vAlign w:val="center"/>
          </w:tcPr>
          <w:p w14:paraId="7C931D0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1" w:type="dxa"/>
            <w:noWrap w:val="0"/>
            <w:vAlign w:val="center"/>
          </w:tcPr>
          <w:p w14:paraId="09B58A8B">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87" w:type="dxa"/>
            <w:noWrap w:val="0"/>
            <w:vAlign w:val="center"/>
          </w:tcPr>
          <w:p w14:paraId="0CDF0DE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992" w:type="dxa"/>
            <w:noWrap w:val="0"/>
            <w:vAlign w:val="center"/>
          </w:tcPr>
          <w:p w14:paraId="432A9E2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r>
      <w:tr w14:paraId="6AD4C8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25DADB1E">
            <w:pPr>
              <w:jc w:val="center"/>
              <w:rPr>
                <w:rFonts w:hint="eastAsia" w:ascii="宋体" w:hAnsi="宋体" w:eastAsia="宋体" w:cs="宋体"/>
                <w:b w:val="0"/>
                <w:bCs w:val="0"/>
                <w:color w:val="auto"/>
                <w:sz w:val="30"/>
                <w:szCs w:val="30"/>
                <w:highlight w:val="none"/>
              </w:rPr>
            </w:pPr>
          </w:p>
        </w:tc>
        <w:tc>
          <w:tcPr>
            <w:tcW w:w="1276" w:type="dxa"/>
            <w:noWrap w:val="0"/>
            <w:vAlign w:val="center"/>
          </w:tcPr>
          <w:p w14:paraId="70561390">
            <w:pPr>
              <w:jc w:val="center"/>
              <w:rPr>
                <w:rFonts w:hint="eastAsia" w:ascii="宋体" w:hAnsi="宋体" w:eastAsia="宋体" w:cs="宋体"/>
                <w:b w:val="0"/>
                <w:bCs w:val="0"/>
                <w:color w:val="auto"/>
                <w:sz w:val="30"/>
                <w:szCs w:val="30"/>
                <w:highlight w:val="none"/>
              </w:rPr>
            </w:pPr>
          </w:p>
        </w:tc>
        <w:tc>
          <w:tcPr>
            <w:tcW w:w="1418" w:type="dxa"/>
            <w:noWrap w:val="0"/>
            <w:vAlign w:val="center"/>
          </w:tcPr>
          <w:p w14:paraId="1E10C989">
            <w:pPr>
              <w:jc w:val="center"/>
              <w:rPr>
                <w:rFonts w:hint="eastAsia" w:ascii="宋体" w:hAnsi="宋体" w:eastAsia="宋体" w:cs="宋体"/>
                <w:b w:val="0"/>
                <w:bCs w:val="0"/>
                <w:color w:val="auto"/>
                <w:sz w:val="30"/>
                <w:szCs w:val="30"/>
                <w:highlight w:val="none"/>
              </w:rPr>
            </w:pPr>
          </w:p>
        </w:tc>
        <w:tc>
          <w:tcPr>
            <w:tcW w:w="940" w:type="dxa"/>
            <w:noWrap w:val="0"/>
            <w:vAlign w:val="center"/>
          </w:tcPr>
          <w:p w14:paraId="05C4F312">
            <w:pPr>
              <w:jc w:val="center"/>
              <w:rPr>
                <w:rFonts w:hint="eastAsia" w:ascii="宋体" w:hAnsi="宋体" w:eastAsia="宋体" w:cs="宋体"/>
                <w:b w:val="0"/>
                <w:bCs w:val="0"/>
                <w:color w:val="auto"/>
                <w:sz w:val="30"/>
                <w:szCs w:val="30"/>
                <w:highlight w:val="none"/>
              </w:rPr>
            </w:pPr>
          </w:p>
        </w:tc>
        <w:tc>
          <w:tcPr>
            <w:tcW w:w="851" w:type="dxa"/>
            <w:noWrap w:val="0"/>
            <w:vAlign w:val="center"/>
          </w:tcPr>
          <w:p w14:paraId="6919BD83">
            <w:pPr>
              <w:jc w:val="center"/>
              <w:rPr>
                <w:rFonts w:hint="eastAsia" w:ascii="宋体" w:hAnsi="宋体" w:eastAsia="宋体" w:cs="宋体"/>
                <w:b w:val="0"/>
                <w:bCs w:val="0"/>
                <w:color w:val="auto"/>
                <w:sz w:val="30"/>
                <w:szCs w:val="30"/>
                <w:highlight w:val="none"/>
              </w:rPr>
            </w:pPr>
          </w:p>
        </w:tc>
        <w:tc>
          <w:tcPr>
            <w:tcW w:w="1044" w:type="dxa"/>
            <w:noWrap w:val="0"/>
            <w:vAlign w:val="center"/>
          </w:tcPr>
          <w:p w14:paraId="30ECA7A8">
            <w:pPr>
              <w:jc w:val="center"/>
              <w:rPr>
                <w:rFonts w:hint="eastAsia" w:ascii="宋体" w:hAnsi="宋体" w:eastAsia="宋体" w:cs="宋体"/>
                <w:b w:val="0"/>
                <w:bCs w:val="0"/>
                <w:color w:val="auto"/>
                <w:sz w:val="30"/>
                <w:szCs w:val="30"/>
                <w:highlight w:val="none"/>
              </w:rPr>
            </w:pPr>
          </w:p>
        </w:tc>
        <w:tc>
          <w:tcPr>
            <w:tcW w:w="992" w:type="dxa"/>
            <w:noWrap w:val="0"/>
            <w:vAlign w:val="center"/>
          </w:tcPr>
          <w:p w14:paraId="753924A9">
            <w:pPr>
              <w:jc w:val="center"/>
              <w:rPr>
                <w:rFonts w:hint="eastAsia" w:ascii="宋体" w:hAnsi="宋体" w:eastAsia="宋体" w:cs="宋体"/>
                <w:b w:val="0"/>
                <w:bCs w:val="0"/>
                <w:color w:val="auto"/>
                <w:sz w:val="30"/>
                <w:szCs w:val="30"/>
                <w:highlight w:val="none"/>
              </w:rPr>
            </w:pPr>
          </w:p>
        </w:tc>
        <w:tc>
          <w:tcPr>
            <w:tcW w:w="851" w:type="dxa"/>
            <w:noWrap w:val="0"/>
            <w:vAlign w:val="center"/>
          </w:tcPr>
          <w:p w14:paraId="6D841A9A">
            <w:pPr>
              <w:jc w:val="center"/>
              <w:rPr>
                <w:rFonts w:hint="eastAsia" w:ascii="宋体" w:hAnsi="宋体" w:eastAsia="宋体" w:cs="宋体"/>
                <w:b w:val="0"/>
                <w:bCs w:val="0"/>
                <w:color w:val="auto"/>
                <w:sz w:val="30"/>
                <w:szCs w:val="30"/>
                <w:highlight w:val="none"/>
              </w:rPr>
            </w:pPr>
          </w:p>
        </w:tc>
        <w:tc>
          <w:tcPr>
            <w:tcW w:w="1487" w:type="dxa"/>
            <w:noWrap w:val="0"/>
            <w:vAlign w:val="center"/>
          </w:tcPr>
          <w:p w14:paraId="6A760600">
            <w:pPr>
              <w:jc w:val="center"/>
              <w:rPr>
                <w:rFonts w:hint="eastAsia" w:ascii="宋体" w:hAnsi="宋体" w:eastAsia="宋体" w:cs="宋体"/>
                <w:b w:val="0"/>
                <w:bCs w:val="0"/>
                <w:color w:val="auto"/>
                <w:sz w:val="30"/>
                <w:szCs w:val="30"/>
                <w:highlight w:val="none"/>
              </w:rPr>
            </w:pPr>
          </w:p>
        </w:tc>
        <w:tc>
          <w:tcPr>
            <w:tcW w:w="992" w:type="dxa"/>
            <w:noWrap w:val="0"/>
            <w:vAlign w:val="center"/>
          </w:tcPr>
          <w:p w14:paraId="316F8EEF">
            <w:pPr>
              <w:jc w:val="center"/>
              <w:rPr>
                <w:rFonts w:hint="eastAsia" w:ascii="宋体" w:hAnsi="宋体" w:eastAsia="宋体" w:cs="宋体"/>
                <w:b w:val="0"/>
                <w:bCs w:val="0"/>
                <w:color w:val="auto"/>
                <w:sz w:val="30"/>
                <w:szCs w:val="30"/>
                <w:highlight w:val="none"/>
              </w:rPr>
            </w:pPr>
          </w:p>
        </w:tc>
      </w:tr>
      <w:tr w14:paraId="519E78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9028F2C">
            <w:pPr>
              <w:jc w:val="center"/>
              <w:rPr>
                <w:rFonts w:hint="eastAsia" w:ascii="宋体" w:hAnsi="宋体" w:eastAsia="宋体" w:cs="宋体"/>
                <w:b w:val="0"/>
                <w:bCs w:val="0"/>
                <w:color w:val="auto"/>
                <w:sz w:val="30"/>
                <w:szCs w:val="30"/>
                <w:highlight w:val="none"/>
              </w:rPr>
            </w:pPr>
          </w:p>
        </w:tc>
        <w:tc>
          <w:tcPr>
            <w:tcW w:w="1276" w:type="dxa"/>
            <w:noWrap w:val="0"/>
            <w:vAlign w:val="center"/>
          </w:tcPr>
          <w:p w14:paraId="403346E0">
            <w:pPr>
              <w:jc w:val="center"/>
              <w:rPr>
                <w:rFonts w:hint="eastAsia" w:ascii="宋体" w:hAnsi="宋体" w:eastAsia="宋体" w:cs="宋体"/>
                <w:b w:val="0"/>
                <w:bCs w:val="0"/>
                <w:color w:val="auto"/>
                <w:sz w:val="30"/>
                <w:szCs w:val="30"/>
                <w:highlight w:val="none"/>
              </w:rPr>
            </w:pPr>
          </w:p>
        </w:tc>
        <w:tc>
          <w:tcPr>
            <w:tcW w:w="1418" w:type="dxa"/>
            <w:noWrap w:val="0"/>
            <w:vAlign w:val="center"/>
          </w:tcPr>
          <w:p w14:paraId="12BA174C">
            <w:pPr>
              <w:jc w:val="center"/>
              <w:rPr>
                <w:rFonts w:hint="eastAsia" w:ascii="宋体" w:hAnsi="宋体" w:eastAsia="宋体" w:cs="宋体"/>
                <w:b w:val="0"/>
                <w:bCs w:val="0"/>
                <w:color w:val="auto"/>
                <w:sz w:val="30"/>
                <w:szCs w:val="30"/>
                <w:highlight w:val="none"/>
              </w:rPr>
            </w:pPr>
          </w:p>
        </w:tc>
        <w:tc>
          <w:tcPr>
            <w:tcW w:w="940" w:type="dxa"/>
            <w:noWrap w:val="0"/>
            <w:vAlign w:val="center"/>
          </w:tcPr>
          <w:p w14:paraId="53977FB7">
            <w:pPr>
              <w:jc w:val="center"/>
              <w:rPr>
                <w:rFonts w:hint="eastAsia" w:ascii="宋体" w:hAnsi="宋体" w:eastAsia="宋体" w:cs="宋体"/>
                <w:b w:val="0"/>
                <w:bCs w:val="0"/>
                <w:color w:val="auto"/>
                <w:sz w:val="30"/>
                <w:szCs w:val="30"/>
                <w:highlight w:val="none"/>
              </w:rPr>
            </w:pPr>
          </w:p>
        </w:tc>
        <w:tc>
          <w:tcPr>
            <w:tcW w:w="851" w:type="dxa"/>
            <w:noWrap w:val="0"/>
            <w:vAlign w:val="center"/>
          </w:tcPr>
          <w:p w14:paraId="25883C31">
            <w:pPr>
              <w:jc w:val="center"/>
              <w:rPr>
                <w:rFonts w:hint="eastAsia" w:ascii="宋体" w:hAnsi="宋体" w:eastAsia="宋体" w:cs="宋体"/>
                <w:b w:val="0"/>
                <w:bCs w:val="0"/>
                <w:color w:val="auto"/>
                <w:sz w:val="30"/>
                <w:szCs w:val="30"/>
                <w:highlight w:val="none"/>
              </w:rPr>
            </w:pPr>
          </w:p>
        </w:tc>
        <w:tc>
          <w:tcPr>
            <w:tcW w:w="1044" w:type="dxa"/>
            <w:noWrap w:val="0"/>
            <w:vAlign w:val="center"/>
          </w:tcPr>
          <w:p w14:paraId="39325FF2">
            <w:pPr>
              <w:jc w:val="center"/>
              <w:rPr>
                <w:rFonts w:hint="eastAsia" w:ascii="宋体" w:hAnsi="宋体" w:eastAsia="宋体" w:cs="宋体"/>
                <w:b w:val="0"/>
                <w:bCs w:val="0"/>
                <w:color w:val="auto"/>
                <w:sz w:val="30"/>
                <w:szCs w:val="30"/>
                <w:highlight w:val="none"/>
              </w:rPr>
            </w:pPr>
          </w:p>
        </w:tc>
        <w:tc>
          <w:tcPr>
            <w:tcW w:w="992" w:type="dxa"/>
            <w:noWrap w:val="0"/>
            <w:vAlign w:val="center"/>
          </w:tcPr>
          <w:p w14:paraId="3363ED53">
            <w:pPr>
              <w:jc w:val="center"/>
              <w:rPr>
                <w:rFonts w:hint="eastAsia" w:ascii="宋体" w:hAnsi="宋体" w:eastAsia="宋体" w:cs="宋体"/>
                <w:b w:val="0"/>
                <w:bCs w:val="0"/>
                <w:color w:val="auto"/>
                <w:sz w:val="30"/>
                <w:szCs w:val="30"/>
                <w:highlight w:val="none"/>
              </w:rPr>
            </w:pPr>
          </w:p>
        </w:tc>
        <w:tc>
          <w:tcPr>
            <w:tcW w:w="851" w:type="dxa"/>
            <w:noWrap w:val="0"/>
            <w:vAlign w:val="center"/>
          </w:tcPr>
          <w:p w14:paraId="511234F8">
            <w:pPr>
              <w:jc w:val="center"/>
              <w:rPr>
                <w:rFonts w:hint="eastAsia" w:ascii="宋体" w:hAnsi="宋体" w:eastAsia="宋体" w:cs="宋体"/>
                <w:b w:val="0"/>
                <w:bCs w:val="0"/>
                <w:color w:val="auto"/>
                <w:sz w:val="30"/>
                <w:szCs w:val="30"/>
                <w:highlight w:val="none"/>
              </w:rPr>
            </w:pPr>
          </w:p>
        </w:tc>
        <w:tc>
          <w:tcPr>
            <w:tcW w:w="1487" w:type="dxa"/>
            <w:noWrap w:val="0"/>
            <w:vAlign w:val="center"/>
          </w:tcPr>
          <w:p w14:paraId="437131B3">
            <w:pPr>
              <w:jc w:val="center"/>
              <w:rPr>
                <w:rFonts w:hint="eastAsia" w:ascii="宋体" w:hAnsi="宋体" w:eastAsia="宋体" w:cs="宋体"/>
                <w:b w:val="0"/>
                <w:bCs w:val="0"/>
                <w:color w:val="auto"/>
                <w:sz w:val="30"/>
                <w:szCs w:val="30"/>
                <w:highlight w:val="none"/>
              </w:rPr>
            </w:pPr>
          </w:p>
        </w:tc>
        <w:tc>
          <w:tcPr>
            <w:tcW w:w="992" w:type="dxa"/>
            <w:noWrap w:val="0"/>
            <w:vAlign w:val="center"/>
          </w:tcPr>
          <w:p w14:paraId="57A802EB">
            <w:pPr>
              <w:jc w:val="center"/>
              <w:rPr>
                <w:rFonts w:hint="eastAsia" w:ascii="宋体" w:hAnsi="宋体" w:eastAsia="宋体" w:cs="宋体"/>
                <w:b w:val="0"/>
                <w:bCs w:val="0"/>
                <w:color w:val="auto"/>
                <w:sz w:val="30"/>
                <w:szCs w:val="30"/>
                <w:highlight w:val="none"/>
              </w:rPr>
            </w:pPr>
          </w:p>
        </w:tc>
      </w:tr>
      <w:tr w14:paraId="7B21CA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2D7BFE96">
            <w:pPr>
              <w:jc w:val="center"/>
              <w:rPr>
                <w:rFonts w:hint="eastAsia" w:ascii="宋体" w:hAnsi="宋体" w:eastAsia="宋体" w:cs="宋体"/>
                <w:b w:val="0"/>
                <w:bCs w:val="0"/>
                <w:color w:val="auto"/>
                <w:sz w:val="30"/>
                <w:szCs w:val="30"/>
                <w:highlight w:val="none"/>
              </w:rPr>
            </w:pPr>
          </w:p>
        </w:tc>
        <w:tc>
          <w:tcPr>
            <w:tcW w:w="1276" w:type="dxa"/>
            <w:noWrap w:val="0"/>
            <w:vAlign w:val="center"/>
          </w:tcPr>
          <w:p w14:paraId="3ADE32EC">
            <w:pPr>
              <w:jc w:val="center"/>
              <w:rPr>
                <w:rFonts w:hint="eastAsia" w:ascii="宋体" w:hAnsi="宋体" w:eastAsia="宋体" w:cs="宋体"/>
                <w:b w:val="0"/>
                <w:bCs w:val="0"/>
                <w:color w:val="auto"/>
                <w:sz w:val="30"/>
                <w:szCs w:val="30"/>
                <w:highlight w:val="none"/>
              </w:rPr>
            </w:pPr>
          </w:p>
        </w:tc>
        <w:tc>
          <w:tcPr>
            <w:tcW w:w="1418" w:type="dxa"/>
            <w:noWrap w:val="0"/>
            <w:vAlign w:val="center"/>
          </w:tcPr>
          <w:p w14:paraId="36984B9D">
            <w:pPr>
              <w:jc w:val="center"/>
              <w:rPr>
                <w:rFonts w:hint="eastAsia" w:ascii="宋体" w:hAnsi="宋体" w:eastAsia="宋体" w:cs="宋体"/>
                <w:b w:val="0"/>
                <w:bCs w:val="0"/>
                <w:color w:val="auto"/>
                <w:sz w:val="30"/>
                <w:szCs w:val="30"/>
                <w:highlight w:val="none"/>
              </w:rPr>
            </w:pPr>
          </w:p>
        </w:tc>
        <w:tc>
          <w:tcPr>
            <w:tcW w:w="940" w:type="dxa"/>
            <w:noWrap w:val="0"/>
            <w:vAlign w:val="center"/>
          </w:tcPr>
          <w:p w14:paraId="03BF72F6">
            <w:pPr>
              <w:jc w:val="center"/>
              <w:rPr>
                <w:rFonts w:hint="eastAsia" w:ascii="宋体" w:hAnsi="宋体" w:eastAsia="宋体" w:cs="宋体"/>
                <w:b w:val="0"/>
                <w:bCs w:val="0"/>
                <w:color w:val="auto"/>
                <w:sz w:val="30"/>
                <w:szCs w:val="30"/>
                <w:highlight w:val="none"/>
              </w:rPr>
            </w:pPr>
          </w:p>
        </w:tc>
        <w:tc>
          <w:tcPr>
            <w:tcW w:w="851" w:type="dxa"/>
            <w:noWrap w:val="0"/>
            <w:vAlign w:val="center"/>
          </w:tcPr>
          <w:p w14:paraId="53F97958">
            <w:pPr>
              <w:jc w:val="center"/>
              <w:rPr>
                <w:rFonts w:hint="eastAsia" w:ascii="宋体" w:hAnsi="宋体" w:eastAsia="宋体" w:cs="宋体"/>
                <w:b w:val="0"/>
                <w:bCs w:val="0"/>
                <w:color w:val="auto"/>
                <w:sz w:val="30"/>
                <w:szCs w:val="30"/>
                <w:highlight w:val="none"/>
              </w:rPr>
            </w:pPr>
          </w:p>
        </w:tc>
        <w:tc>
          <w:tcPr>
            <w:tcW w:w="1044" w:type="dxa"/>
            <w:noWrap w:val="0"/>
            <w:vAlign w:val="center"/>
          </w:tcPr>
          <w:p w14:paraId="1401452E">
            <w:pPr>
              <w:jc w:val="center"/>
              <w:rPr>
                <w:rFonts w:hint="eastAsia" w:ascii="宋体" w:hAnsi="宋体" w:eastAsia="宋体" w:cs="宋体"/>
                <w:b w:val="0"/>
                <w:bCs w:val="0"/>
                <w:color w:val="auto"/>
                <w:sz w:val="30"/>
                <w:szCs w:val="30"/>
                <w:highlight w:val="none"/>
              </w:rPr>
            </w:pPr>
          </w:p>
        </w:tc>
        <w:tc>
          <w:tcPr>
            <w:tcW w:w="992" w:type="dxa"/>
            <w:noWrap w:val="0"/>
            <w:vAlign w:val="center"/>
          </w:tcPr>
          <w:p w14:paraId="74E19726">
            <w:pPr>
              <w:jc w:val="center"/>
              <w:rPr>
                <w:rFonts w:hint="eastAsia" w:ascii="宋体" w:hAnsi="宋体" w:eastAsia="宋体" w:cs="宋体"/>
                <w:b w:val="0"/>
                <w:bCs w:val="0"/>
                <w:color w:val="auto"/>
                <w:sz w:val="30"/>
                <w:szCs w:val="30"/>
                <w:highlight w:val="none"/>
              </w:rPr>
            </w:pPr>
          </w:p>
        </w:tc>
        <w:tc>
          <w:tcPr>
            <w:tcW w:w="851" w:type="dxa"/>
            <w:noWrap w:val="0"/>
            <w:vAlign w:val="center"/>
          </w:tcPr>
          <w:p w14:paraId="4D29F72A">
            <w:pPr>
              <w:jc w:val="center"/>
              <w:rPr>
                <w:rFonts w:hint="eastAsia" w:ascii="宋体" w:hAnsi="宋体" w:eastAsia="宋体" w:cs="宋体"/>
                <w:b w:val="0"/>
                <w:bCs w:val="0"/>
                <w:color w:val="auto"/>
                <w:sz w:val="30"/>
                <w:szCs w:val="30"/>
                <w:highlight w:val="none"/>
              </w:rPr>
            </w:pPr>
          </w:p>
        </w:tc>
        <w:tc>
          <w:tcPr>
            <w:tcW w:w="1487" w:type="dxa"/>
            <w:noWrap w:val="0"/>
            <w:vAlign w:val="center"/>
          </w:tcPr>
          <w:p w14:paraId="2023A388">
            <w:pPr>
              <w:jc w:val="center"/>
              <w:rPr>
                <w:rFonts w:hint="eastAsia" w:ascii="宋体" w:hAnsi="宋体" w:eastAsia="宋体" w:cs="宋体"/>
                <w:b w:val="0"/>
                <w:bCs w:val="0"/>
                <w:color w:val="auto"/>
                <w:sz w:val="30"/>
                <w:szCs w:val="30"/>
                <w:highlight w:val="none"/>
              </w:rPr>
            </w:pPr>
          </w:p>
        </w:tc>
        <w:tc>
          <w:tcPr>
            <w:tcW w:w="992" w:type="dxa"/>
            <w:noWrap w:val="0"/>
            <w:vAlign w:val="center"/>
          </w:tcPr>
          <w:p w14:paraId="15CCBC6D">
            <w:pPr>
              <w:jc w:val="center"/>
              <w:rPr>
                <w:rFonts w:hint="eastAsia" w:ascii="宋体" w:hAnsi="宋体" w:eastAsia="宋体" w:cs="宋体"/>
                <w:b w:val="0"/>
                <w:bCs w:val="0"/>
                <w:color w:val="auto"/>
                <w:sz w:val="30"/>
                <w:szCs w:val="30"/>
                <w:highlight w:val="none"/>
              </w:rPr>
            </w:pPr>
          </w:p>
        </w:tc>
      </w:tr>
      <w:tr w14:paraId="5F562D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7E46E2FA">
            <w:pPr>
              <w:jc w:val="center"/>
              <w:rPr>
                <w:rFonts w:hint="eastAsia" w:ascii="宋体" w:hAnsi="宋体" w:eastAsia="宋体" w:cs="宋体"/>
                <w:b w:val="0"/>
                <w:bCs w:val="0"/>
                <w:color w:val="auto"/>
                <w:sz w:val="30"/>
                <w:szCs w:val="30"/>
                <w:highlight w:val="none"/>
              </w:rPr>
            </w:pPr>
          </w:p>
        </w:tc>
        <w:tc>
          <w:tcPr>
            <w:tcW w:w="1276" w:type="dxa"/>
            <w:noWrap w:val="0"/>
            <w:vAlign w:val="center"/>
          </w:tcPr>
          <w:p w14:paraId="02A0BFA2">
            <w:pPr>
              <w:jc w:val="center"/>
              <w:rPr>
                <w:rFonts w:hint="eastAsia" w:ascii="宋体" w:hAnsi="宋体" w:eastAsia="宋体" w:cs="宋体"/>
                <w:b w:val="0"/>
                <w:bCs w:val="0"/>
                <w:color w:val="auto"/>
                <w:sz w:val="30"/>
                <w:szCs w:val="30"/>
                <w:highlight w:val="none"/>
              </w:rPr>
            </w:pPr>
          </w:p>
        </w:tc>
        <w:tc>
          <w:tcPr>
            <w:tcW w:w="1418" w:type="dxa"/>
            <w:noWrap w:val="0"/>
            <w:vAlign w:val="center"/>
          </w:tcPr>
          <w:p w14:paraId="6A1841C5">
            <w:pPr>
              <w:jc w:val="center"/>
              <w:rPr>
                <w:rFonts w:hint="eastAsia" w:ascii="宋体" w:hAnsi="宋体" w:eastAsia="宋体" w:cs="宋体"/>
                <w:b w:val="0"/>
                <w:bCs w:val="0"/>
                <w:color w:val="auto"/>
                <w:sz w:val="30"/>
                <w:szCs w:val="30"/>
                <w:highlight w:val="none"/>
              </w:rPr>
            </w:pPr>
          </w:p>
        </w:tc>
        <w:tc>
          <w:tcPr>
            <w:tcW w:w="940" w:type="dxa"/>
            <w:noWrap w:val="0"/>
            <w:vAlign w:val="center"/>
          </w:tcPr>
          <w:p w14:paraId="21E3C605">
            <w:pPr>
              <w:jc w:val="center"/>
              <w:rPr>
                <w:rFonts w:hint="eastAsia" w:ascii="宋体" w:hAnsi="宋体" w:eastAsia="宋体" w:cs="宋体"/>
                <w:b w:val="0"/>
                <w:bCs w:val="0"/>
                <w:color w:val="auto"/>
                <w:sz w:val="30"/>
                <w:szCs w:val="30"/>
                <w:highlight w:val="none"/>
              </w:rPr>
            </w:pPr>
          </w:p>
        </w:tc>
        <w:tc>
          <w:tcPr>
            <w:tcW w:w="851" w:type="dxa"/>
            <w:noWrap w:val="0"/>
            <w:vAlign w:val="center"/>
          </w:tcPr>
          <w:p w14:paraId="79890667">
            <w:pPr>
              <w:jc w:val="center"/>
              <w:rPr>
                <w:rFonts w:hint="eastAsia" w:ascii="宋体" w:hAnsi="宋体" w:eastAsia="宋体" w:cs="宋体"/>
                <w:b w:val="0"/>
                <w:bCs w:val="0"/>
                <w:color w:val="auto"/>
                <w:sz w:val="30"/>
                <w:szCs w:val="30"/>
                <w:highlight w:val="none"/>
              </w:rPr>
            </w:pPr>
          </w:p>
        </w:tc>
        <w:tc>
          <w:tcPr>
            <w:tcW w:w="1044" w:type="dxa"/>
            <w:noWrap w:val="0"/>
            <w:vAlign w:val="center"/>
          </w:tcPr>
          <w:p w14:paraId="7EB509C0">
            <w:pPr>
              <w:jc w:val="center"/>
              <w:rPr>
                <w:rFonts w:hint="eastAsia" w:ascii="宋体" w:hAnsi="宋体" w:eastAsia="宋体" w:cs="宋体"/>
                <w:b w:val="0"/>
                <w:bCs w:val="0"/>
                <w:color w:val="auto"/>
                <w:sz w:val="30"/>
                <w:szCs w:val="30"/>
                <w:highlight w:val="none"/>
              </w:rPr>
            </w:pPr>
          </w:p>
        </w:tc>
        <w:tc>
          <w:tcPr>
            <w:tcW w:w="992" w:type="dxa"/>
            <w:noWrap w:val="0"/>
            <w:vAlign w:val="center"/>
          </w:tcPr>
          <w:p w14:paraId="2A2882F1">
            <w:pPr>
              <w:jc w:val="center"/>
              <w:rPr>
                <w:rFonts w:hint="eastAsia" w:ascii="宋体" w:hAnsi="宋体" w:eastAsia="宋体" w:cs="宋体"/>
                <w:b w:val="0"/>
                <w:bCs w:val="0"/>
                <w:color w:val="auto"/>
                <w:sz w:val="30"/>
                <w:szCs w:val="30"/>
                <w:highlight w:val="none"/>
              </w:rPr>
            </w:pPr>
          </w:p>
        </w:tc>
        <w:tc>
          <w:tcPr>
            <w:tcW w:w="851" w:type="dxa"/>
            <w:noWrap w:val="0"/>
            <w:vAlign w:val="center"/>
          </w:tcPr>
          <w:p w14:paraId="763AA7C5">
            <w:pPr>
              <w:jc w:val="center"/>
              <w:rPr>
                <w:rFonts w:hint="eastAsia" w:ascii="宋体" w:hAnsi="宋体" w:eastAsia="宋体" w:cs="宋体"/>
                <w:b w:val="0"/>
                <w:bCs w:val="0"/>
                <w:color w:val="auto"/>
                <w:sz w:val="30"/>
                <w:szCs w:val="30"/>
                <w:highlight w:val="none"/>
              </w:rPr>
            </w:pPr>
          </w:p>
        </w:tc>
        <w:tc>
          <w:tcPr>
            <w:tcW w:w="1487" w:type="dxa"/>
            <w:noWrap w:val="0"/>
            <w:vAlign w:val="center"/>
          </w:tcPr>
          <w:p w14:paraId="73B828FF">
            <w:pPr>
              <w:jc w:val="center"/>
              <w:rPr>
                <w:rFonts w:hint="eastAsia" w:ascii="宋体" w:hAnsi="宋体" w:eastAsia="宋体" w:cs="宋体"/>
                <w:b w:val="0"/>
                <w:bCs w:val="0"/>
                <w:color w:val="auto"/>
                <w:sz w:val="30"/>
                <w:szCs w:val="30"/>
                <w:highlight w:val="none"/>
              </w:rPr>
            </w:pPr>
          </w:p>
        </w:tc>
        <w:tc>
          <w:tcPr>
            <w:tcW w:w="992" w:type="dxa"/>
            <w:noWrap w:val="0"/>
            <w:vAlign w:val="center"/>
          </w:tcPr>
          <w:p w14:paraId="6ABA54ED">
            <w:pPr>
              <w:jc w:val="center"/>
              <w:rPr>
                <w:rFonts w:hint="eastAsia" w:ascii="宋体" w:hAnsi="宋体" w:eastAsia="宋体" w:cs="宋体"/>
                <w:b w:val="0"/>
                <w:bCs w:val="0"/>
                <w:color w:val="auto"/>
                <w:sz w:val="30"/>
                <w:szCs w:val="30"/>
                <w:highlight w:val="none"/>
              </w:rPr>
            </w:pPr>
          </w:p>
        </w:tc>
      </w:tr>
      <w:tr w14:paraId="1828AA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3425458A">
            <w:pPr>
              <w:jc w:val="center"/>
              <w:rPr>
                <w:rFonts w:hint="eastAsia" w:ascii="宋体" w:hAnsi="宋体" w:eastAsia="宋体" w:cs="宋体"/>
                <w:b w:val="0"/>
                <w:bCs w:val="0"/>
                <w:color w:val="auto"/>
                <w:sz w:val="30"/>
                <w:szCs w:val="30"/>
                <w:highlight w:val="none"/>
              </w:rPr>
            </w:pPr>
          </w:p>
        </w:tc>
        <w:tc>
          <w:tcPr>
            <w:tcW w:w="1276" w:type="dxa"/>
            <w:noWrap w:val="0"/>
            <w:vAlign w:val="center"/>
          </w:tcPr>
          <w:p w14:paraId="087D885D">
            <w:pPr>
              <w:jc w:val="center"/>
              <w:rPr>
                <w:rFonts w:hint="eastAsia" w:ascii="宋体" w:hAnsi="宋体" w:eastAsia="宋体" w:cs="宋体"/>
                <w:b w:val="0"/>
                <w:bCs w:val="0"/>
                <w:color w:val="auto"/>
                <w:sz w:val="30"/>
                <w:szCs w:val="30"/>
                <w:highlight w:val="none"/>
              </w:rPr>
            </w:pPr>
          </w:p>
        </w:tc>
        <w:tc>
          <w:tcPr>
            <w:tcW w:w="1418" w:type="dxa"/>
            <w:noWrap w:val="0"/>
            <w:vAlign w:val="center"/>
          </w:tcPr>
          <w:p w14:paraId="2DAEDA80">
            <w:pPr>
              <w:jc w:val="center"/>
              <w:rPr>
                <w:rFonts w:hint="eastAsia" w:ascii="宋体" w:hAnsi="宋体" w:eastAsia="宋体" w:cs="宋体"/>
                <w:b w:val="0"/>
                <w:bCs w:val="0"/>
                <w:color w:val="auto"/>
                <w:sz w:val="30"/>
                <w:szCs w:val="30"/>
                <w:highlight w:val="none"/>
              </w:rPr>
            </w:pPr>
          </w:p>
        </w:tc>
        <w:tc>
          <w:tcPr>
            <w:tcW w:w="940" w:type="dxa"/>
            <w:noWrap w:val="0"/>
            <w:vAlign w:val="center"/>
          </w:tcPr>
          <w:p w14:paraId="1B850340">
            <w:pPr>
              <w:jc w:val="center"/>
              <w:rPr>
                <w:rFonts w:hint="eastAsia" w:ascii="宋体" w:hAnsi="宋体" w:eastAsia="宋体" w:cs="宋体"/>
                <w:b w:val="0"/>
                <w:bCs w:val="0"/>
                <w:color w:val="auto"/>
                <w:sz w:val="30"/>
                <w:szCs w:val="30"/>
                <w:highlight w:val="none"/>
              </w:rPr>
            </w:pPr>
          </w:p>
        </w:tc>
        <w:tc>
          <w:tcPr>
            <w:tcW w:w="851" w:type="dxa"/>
            <w:noWrap w:val="0"/>
            <w:vAlign w:val="center"/>
          </w:tcPr>
          <w:p w14:paraId="201E8A1F">
            <w:pPr>
              <w:jc w:val="center"/>
              <w:rPr>
                <w:rFonts w:hint="eastAsia" w:ascii="宋体" w:hAnsi="宋体" w:eastAsia="宋体" w:cs="宋体"/>
                <w:b w:val="0"/>
                <w:bCs w:val="0"/>
                <w:color w:val="auto"/>
                <w:sz w:val="30"/>
                <w:szCs w:val="30"/>
                <w:highlight w:val="none"/>
              </w:rPr>
            </w:pPr>
          </w:p>
        </w:tc>
        <w:tc>
          <w:tcPr>
            <w:tcW w:w="1044" w:type="dxa"/>
            <w:noWrap w:val="0"/>
            <w:vAlign w:val="center"/>
          </w:tcPr>
          <w:p w14:paraId="49E4A288">
            <w:pPr>
              <w:jc w:val="center"/>
              <w:rPr>
                <w:rFonts w:hint="eastAsia" w:ascii="宋体" w:hAnsi="宋体" w:eastAsia="宋体" w:cs="宋体"/>
                <w:b w:val="0"/>
                <w:bCs w:val="0"/>
                <w:color w:val="auto"/>
                <w:sz w:val="30"/>
                <w:szCs w:val="30"/>
                <w:highlight w:val="none"/>
              </w:rPr>
            </w:pPr>
          </w:p>
        </w:tc>
        <w:tc>
          <w:tcPr>
            <w:tcW w:w="992" w:type="dxa"/>
            <w:noWrap w:val="0"/>
            <w:vAlign w:val="center"/>
          </w:tcPr>
          <w:p w14:paraId="0E632AD2">
            <w:pPr>
              <w:jc w:val="center"/>
              <w:rPr>
                <w:rFonts w:hint="eastAsia" w:ascii="宋体" w:hAnsi="宋体" w:eastAsia="宋体" w:cs="宋体"/>
                <w:b w:val="0"/>
                <w:bCs w:val="0"/>
                <w:color w:val="auto"/>
                <w:sz w:val="30"/>
                <w:szCs w:val="30"/>
                <w:highlight w:val="none"/>
              </w:rPr>
            </w:pPr>
          </w:p>
        </w:tc>
        <w:tc>
          <w:tcPr>
            <w:tcW w:w="851" w:type="dxa"/>
            <w:noWrap w:val="0"/>
            <w:vAlign w:val="center"/>
          </w:tcPr>
          <w:p w14:paraId="0CA55902">
            <w:pPr>
              <w:jc w:val="center"/>
              <w:rPr>
                <w:rFonts w:hint="eastAsia" w:ascii="宋体" w:hAnsi="宋体" w:eastAsia="宋体" w:cs="宋体"/>
                <w:b w:val="0"/>
                <w:bCs w:val="0"/>
                <w:color w:val="auto"/>
                <w:sz w:val="30"/>
                <w:szCs w:val="30"/>
                <w:highlight w:val="none"/>
              </w:rPr>
            </w:pPr>
          </w:p>
        </w:tc>
        <w:tc>
          <w:tcPr>
            <w:tcW w:w="1487" w:type="dxa"/>
            <w:noWrap w:val="0"/>
            <w:vAlign w:val="center"/>
          </w:tcPr>
          <w:p w14:paraId="36EA56D4">
            <w:pPr>
              <w:jc w:val="center"/>
              <w:rPr>
                <w:rFonts w:hint="eastAsia" w:ascii="宋体" w:hAnsi="宋体" w:eastAsia="宋体" w:cs="宋体"/>
                <w:b w:val="0"/>
                <w:bCs w:val="0"/>
                <w:color w:val="auto"/>
                <w:sz w:val="30"/>
                <w:szCs w:val="30"/>
                <w:highlight w:val="none"/>
              </w:rPr>
            </w:pPr>
          </w:p>
        </w:tc>
        <w:tc>
          <w:tcPr>
            <w:tcW w:w="992" w:type="dxa"/>
            <w:noWrap w:val="0"/>
            <w:vAlign w:val="center"/>
          </w:tcPr>
          <w:p w14:paraId="2F607B30">
            <w:pPr>
              <w:jc w:val="center"/>
              <w:rPr>
                <w:rFonts w:hint="eastAsia" w:ascii="宋体" w:hAnsi="宋体" w:eastAsia="宋体" w:cs="宋体"/>
                <w:b w:val="0"/>
                <w:bCs w:val="0"/>
                <w:color w:val="auto"/>
                <w:sz w:val="30"/>
                <w:szCs w:val="30"/>
                <w:highlight w:val="none"/>
              </w:rPr>
            </w:pPr>
          </w:p>
        </w:tc>
      </w:tr>
      <w:tr w14:paraId="45A64A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639432EA">
            <w:pPr>
              <w:jc w:val="center"/>
              <w:rPr>
                <w:rFonts w:hint="eastAsia" w:ascii="宋体" w:hAnsi="宋体" w:eastAsia="宋体" w:cs="宋体"/>
                <w:b w:val="0"/>
                <w:bCs w:val="0"/>
                <w:color w:val="auto"/>
                <w:sz w:val="30"/>
                <w:szCs w:val="30"/>
                <w:highlight w:val="none"/>
              </w:rPr>
            </w:pPr>
          </w:p>
        </w:tc>
        <w:tc>
          <w:tcPr>
            <w:tcW w:w="1276" w:type="dxa"/>
            <w:noWrap w:val="0"/>
            <w:vAlign w:val="center"/>
          </w:tcPr>
          <w:p w14:paraId="6D4B1B6E">
            <w:pPr>
              <w:jc w:val="center"/>
              <w:rPr>
                <w:rFonts w:hint="eastAsia" w:ascii="宋体" w:hAnsi="宋体" w:eastAsia="宋体" w:cs="宋体"/>
                <w:b w:val="0"/>
                <w:bCs w:val="0"/>
                <w:color w:val="auto"/>
                <w:sz w:val="30"/>
                <w:szCs w:val="30"/>
                <w:highlight w:val="none"/>
              </w:rPr>
            </w:pPr>
          </w:p>
        </w:tc>
        <w:tc>
          <w:tcPr>
            <w:tcW w:w="1418" w:type="dxa"/>
            <w:noWrap w:val="0"/>
            <w:vAlign w:val="center"/>
          </w:tcPr>
          <w:p w14:paraId="7CA612A7">
            <w:pPr>
              <w:jc w:val="center"/>
              <w:rPr>
                <w:rFonts w:hint="eastAsia" w:ascii="宋体" w:hAnsi="宋体" w:eastAsia="宋体" w:cs="宋体"/>
                <w:b w:val="0"/>
                <w:bCs w:val="0"/>
                <w:color w:val="auto"/>
                <w:sz w:val="30"/>
                <w:szCs w:val="30"/>
                <w:highlight w:val="none"/>
              </w:rPr>
            </w:pPr>
          </w:p>
        </w:tc>
        <w:tc>
          <w:tcPr>
            <w:tcW w:w="940" w:type="dxa"/>
            <w:noWrap w:val="0"/>
            <w:vAlign w:val="center"/>
          </w:tcPr>
          <w:p w14:paraId="568EBF9F">
            <w:pPr>
              <w:jc w:val="center"/>
              <w:rPr>
                <w:rFonts w:hint="eastAsia" w:ascii="宋体" w:hAnsi="宋体" w:eastAsia="宋体" w:cs="宋体"/>
                <w:b w:val="0"/>
                <w:bCs w:val="0"/>
                <w:color w:val="auto"/>
                <w:sz w:val="30"/>
                <w:szCs w:val="30"/>
                <w:highlight w:val="none"/>
              </w:rPr>
            </w:pPr>
          </w:p>
        </w:tc>
        <w:tc>
          <w:tcPr>
            <w:tcW w:w="851" w:type="dxa"/>
            <w:noWrap w:val="0"/>
            <w:vAlign w:val="center"/>
          </w:tcPr>
          <w:p w14:paraId="70C55CE7">
            <w:pPr>
              <w:jc w:val="center"/>
              <w:rPr>
                <w:rFonts w:hint="eastAsia" w:ascii="宋体" w:hAnsi="宋体" w:eastAsia="宋体" w:cs="宋体"/>
                <w:b w:val="0"/>
                <w:bCs w:val="0"/>
                <w:color w:val="auto"/>
                <w:sz w:val="30"/>
                <w:szCs w:val="30"/>
                <w:highlight w:val="none"/>
              </w:rPr>
            </w:pPr>
          </w:p>
        </w:tc>
        <w:tc>
          <w:tcPr>
            <w:tcW w:w="1044" w:type="dxa"/>
            <w:noWrap w:val="0"/>
            <w:vAlign w:val="center"/>
          </w:tcPr>
          <w:p w14:paraId="434557EE">
            <w:pPr>
              <w:jc w:val="center"/>
              <w:rPr>
                <w:rFonts w:hint="eastAsia" w:ascii="宋体" w:hAnsi="宋体" w:eastAsia="宋体" w:cs="宋体"/>
                <w:b w:val="0"/>
                <w:bCs w:val="0"/>
                <w:color w:val="auto"/>
                <w:sz w:val="30"/>
                <w:szCs w:val="30"/>
                <w:highlight w:val="none"/>
              </w:rPr>
            </w:pPr>
          </w:p>
        </w:tc>
        <w:tc>
          <w:tcPr>
            <w:tcW w:w="992" w:type="dxa"/>
            <w:noWrap w:val="0"/>
            <w:vAlign w:val="center"/>
          </w:tcPr>
          <w:p w14:paraId="4FEC96FE">
            <w:pPr>
              <w:jc w:val="center"/>
              <w:rPr>
                <w:rFonts w:hint="eastAsia" w:ascii="宋体" w:hAnsi="宋体" w:eastAsia="宋体" w:cs="宋体"/>
                <w:b w:val="0"/>
                <w:bCs w:val="0"/>
                <w:color w:val="auto"/>
                <w:sz w:val="30"/>
                <w:szCs w:val="30"/>
                <w:highlight w:val="none"/>
              </w:rPr>
            </w:pPr>
          </w:p>
        </w:tc>
        <w:tc>
          <w:tcPr>
            <w:tcW w:w="851" w:type="dxa"/>
            <w:noWrap w:val="0"/>
            <w:vAlign w:val="center"/>
          </w:tcPr>
          <w:p w14:paraId="3EA56C4C">
            <w:pPr>
              <w:jc w:val="center"/>
              <w:rPr>
                <w:rFonts w:hint="eastAsia" w:ascii="宋体" w:hAnsi="宋体" w:eastAsia="宋体" w:cs="宋体"/>
                <w:b w:val="0"/>
                <w:bCs w:val="0"/>
                <w:color w:val="auto"/>
                <w:sz w:val="30"/>
                <w:szCs w:val="30"/>
                <w:highlight w:val="none"/>
              </w:rPr>
            </w:pPr>
          </w:p>
        </w:tc>
        <w:tc>
          <w:tcPr>
            <w:tcW w:w="1487" w:type="dxa"/>
            <w:noWrap w:val="0"/>
            <w:vAlign w:val="center"/>
          </w:tcPr>
          <w:p w14:paraId="37E6B443">
            <w:pPr>
              <w:jc w:val="center"/>
              <w:rPr>
                <w:rFonts w:hint="eastAsia" w:ascii="宋体" w:hAnsi="宋体" w:eastAsia="宋体" w:cs="宋体"/>
                <w:b w:val="0"/>
                <w:bCs w:val="0"/>
                <w:color w:val="auto"/>
                <w:sz w:val="30"/>
                <w:szCs w:val="30"/>
                <w:highlight w:val="none"/>
              </w:rPr>
            </w:pPr>
          </w:p>
        </w:tc>
        <w:tc>
          <w:tcPr>
            <w:tcW w:w="992" w:type="dxa"/>
            <w:noWrap w:val="0"/>
            <w:vAlign w:val="center"/>
          </w:tcPr>
          <w:p w14:paraId="33FF61DD">
            <w:pPr>
              <w:jc w:val="center"/>
              <w:rPr>
                <w:rFonts w:hint="eastAsia" w:ascii="宋体" w:hAnsi="宋体" w:eastAsia="宋体" w:cs="宋体"/>
                <w:b w:val="0"/>
                <w:bCs w:val="0"/>
                <w:color w:val="auto"/>
                <w:sz w:val="30"/>
                <w:szCs w:val="30"/>
                <w:highlight w:val="none"/>
              </w:rPr>
            </w:pPr>
          </w:p>
        </w:tc>
      </w:tr>
      <w:tr w14:paraId="21C3C2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23FF3C54">
            <w:pPr>
              <w:jc w:val="center"/>
              <w:rPr>
                <w:rFonts w:hint="eastAsia" w:ascii="宋体" w:hAnsi="宋体" w:eastAsia="宋体" w:cs="宋体"/>
                <w:b w:val="0"/>
                <w:bCs w:val="0"/>
                <w:color w:val="auto"/>
                <w:sz w:val="30"/>
                <w:szCs w:val="30"/>
                <w:highlight w:val="none"/>
              </w:rPr>
            </w:pPr>
          </w:p>
        </w:tc>
        <w:tc>
          <w:tcPr>
            <w:tcW w:w="1276" w:type="dxa"/>
            <w:noWrap w:val="0"/>
            <w:vAlign w:val="center"/>
          </w:tcPr>
          <w:p w14:paraId="5FCF22BF">
            <w:pPr>
              <w:jc w:val="center"/>
              <w:rPr>
                <w:rFonts w:hint="eastAsia" w:ascii="宋体" w:hAnsi="宋体" w:eastAsia="宋体" w:cs="宋体"/>
                <w:b w:val="0"/>
                <w:bCs w:val="0"/>
                <w:color w:val="auto"/>
                <w:sz w:val="30"/>
                <w:szCs w:val="30"/>
                <w:highlight w:val="none"/>
              </w:rPr>
            </w:pPr>
          </w:p>
        </w:tc>
        <w:tc>
          <w:tcPr>
            <w:tcW w:w="1418" w:type="dxa"/>
            <w:noWrap w:val="0"/>
            <w:vAlign w:val="center"/>
          </w:tcPr>
          <w:p w14:paraId="53856A86">
            <w:pPr>
              <w:jc w:val="center"/>
              <w:rPr>
                <w:rFonts w:hint="eastAsia" w:ascii="宋体" w:hAnsi="宋体" w:eastAsia="宋体" w:cs="宋体"/>
                <w:b w:val="0"/>
                <w:bCs w:val="0"/>
                <w:color w:val="auto"/>
                <w:sz w:val="30"/>
                <w:szCs w:val="30"/>
                <w:highlight w:val="none"/>
              </w:rPr>
            </w:pPr>
          </w:p>
        </w:tc>
        <w:tc>
          <w:tcPr>
            <w:tcW w:w="940" w:type="dxa"/>
            <w:noWrap w:val="0"/>
            <w:vAlign w:val="center"/>
          </w:tcPr>
          <w:p w14:paraId="3B258E1A">
            <w:pPr>
              <w:jc w:val="center"/>
              <w:rPr>
                <w:rFonts w:hint="eastAsia" w:ascii="宋体" w:hAnsi="宋体" w:eastAsia="宋体" w:cs="宋体"/>
                <w:b w:val="0"/>
                <w:bCs w:val="0"/>
                <w:color w:val="auto"/>
                <w:sz w:val="30"/>
                <w:szCs w:val="30"/>
                <w:highlight w:val="none"/>
              </w:rPr>
            </w:pPr>
          </w:p>
        </w:tc>
        <w:tc>
          <w:tcPr>
            <w:tcW w:w="851" w:type="dxa"/>
            <w:noWrap w:val="0"/>
            <w:vAlign w:val="center"/>
          </w:tcPr>
          <w:p w14:paraId="4324B3F1">
            <w:pPr>
              <w:jc w:val="center"/>
              <w:rPr>
                <w:rFonts w:hint="eastAsia" w:ascii="宋体" w:hAnsi="宋体" w:eastAsia="宋体" w:cs="宋体"/>
                <w:b w:val="0"/>
                <w:bCs w:val="0"/>
                <w:color w:val="auto"/>
                <w:sz w:val="30"/>
                <w:szCs w:val="30"/>
                <w:highlight w:val="none"/>
              </w:rPr>
            </w:pPr>
          </w:p>
        </w:tc>
        <w:tc>
          <w:tcPr>
            <w:tcW w:w="1044" w:type="dxa"/>
            <w:noWrap w:val="0"/>
            <w:vAlign w:val="center"/>
          </w:tcPr>
          <w:p w14:paraId="01D52EA8">
            <w:pPr>
              <w:jc w:val="center"/>
              <w:rPr>
                <w:rFonts w:hint="eastAsia" w:ascii="宋体" w:hAnsi="宋体" w:eastAsia="宋体" w:cs="宋体"/>
                <w:b w:val="0"/>
                <w:bCs w:val="0"/>
                <w:color w:val="auto"/>
                <w:sz w:val="30"/>
                <w:szCs w:val="30"/>
                <w:highlight w:val="none"/>
              </w:rPr>
            </w:pPr>
          </w:p>
        </w:tc>
        <w:tc>
          <w:tcPr>
            <w:tcW w:w="992" w:type="dxa"/>
            <w:noWrap w:val="0"/>
            <w:vAlign w:val="center"/>
          </w:tcPr>
          <w:p w14:paraId="10FB4798">
            <w:pPr>
              <w:jc w:val="center"/>
              <w:rPr>
                <w:rFonts w:hint="eastAsia" w:ascii="宋体" w:hAnsi="宋体" w:eastAsia="宋体" w:cs="宋体"/>
                <w:b w:val="0"/>
                <w:bCs w:val="0"/>
                <w:color w:val="auto"/>
                <w:sz w:val="30"/>
                <w:szCs w:val="30"/>
                <w:highlight w:val="none"/>
              </w:rPr>
            </w:pPr>
          </w:p>
        </w:tc>
        <w:tc>
          <w:tcPr>
            <w:tcW w:w="851" w:type="dxa"/>
            <w:noWrap w:val="0"/>
            <w:vAlign w:val="center"/>
          </w:tcPr>
          <w:p w14:paraId="0334D58A">
            <w:pPr>
              <w:jc w:val="center"/>
              <w:rPr>
                <w:rFonts w:hint="eastAsia" w:ascii="宋体" w:hAnsi="宋体" w:eastAsia="宋体" w:cs="宋体"/>
                <w:b w:val="0"/>
                <w:bCs w:val="0"/>
                <w:color w:val="auto"/>
                <w:sz w:val="30"/>
                <w:szCs w:val="30"/>
                <w:highlight w:val="none"/>
              </w:rPr>
            </w:pPr>
          </w:p>
        </w:tc>
        <w:tc>
          <w:tcPr>
            <w:tcW w:w="1487" w:type="dxa"/>
            <w:noWrap w:val="0"/>
            <w:vAlign w:val="center"/>
          </w:tcPr>
          <w:p w14:paraId="22A88A5C">
            <w:pPr>
              <w:jc w:val="center"/>
              <w:rPr>
                <w:rFonts w:hint="eastAsia" w:ascii="宋体" w:hAnsi="宋体" w:eastAsia="宋体" w:cs="宋体"/>
                <w:b w:val="0"/>
                <w:bCs w:val="0"/>
                <w:color w:val="auto"/>
                <w:sz w:val="30"/>
                <w:szCs w:val="30"/>
                <w:highlight w:val="none"/>
              </w:rPr>
            </w:pPr>
          </w:p>
        </w:tc>
        <w:tc>
          <w:tcPr>
            <w:tcW w:w="992" w:type="dxa"/>
            <w:noWrap w:val="0"/>
            <w:vAlign w:val="center"/>
          </w:tcPr>
          <w:p w14:paraId="305934DB">
            <w:pPr>
              <w:jc w:val="center"/>
              <w:rPr>
                <w:rFonts w:hint="eastAsia" w:ascii="宋体" w:hAnsi="宋体" w:eastAsia="宋体" w:cs="宋体"/>
                <w:b w:val="0"/>
                <w:bCs w:val="0"/>
                <w:color w:val="auto"/>
                <w:sz w:val="30"/>
                <w:szCs w:val="30"/>
                <w:highlight w:val="none"/>
              </w:rPr>
            </w:pPr>
          </w:p>
        </w:tc>
      </w:tr>
      <w:tr w14:paraId="4667BB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BF9EB88">
            <w:pPr>
              <w:jc w:val="center"/>
              <w:rPr>
                <w:rFonts w:hint="eastAsia" w:ascii="宋体" w:hAnsi="宋体" w:eastAsia="宋体" w:cs="宋体"/>
                <w:b w:val="0"/>
                <w:bCs w:val="0"/>
                <w:color w:val="auto"/>
                <w:sz w:val="30"/>
                <w:szCs w:val="30"/>
                <w:highlight w:val="none"/>
              </w:rPr>
            </w:pPr>
          </w:p>
        </w:tc>
        <w:tc>
          <w:tcPr>
            <w:tcW w:w="1276" w:type="dxa"/>
            <w:noWrap w:val="0"/>
            <w:vAlign w:val="center"/>
          </w:tcPr>
          <w:p w14:paraId="061B53CB">
            <w:pPr>
              <w:jc w:val="center"/>
              <w:rPr>
                <w:rFonts w:hint="eastAsia" w:ascii="宋体" w:hAnsi="宋体" w:eastAsia="宋体" w:cs="宋体"/>
                <w:b w:val="0"/>
                <w:bCs w:val="0"/>
                <w:color w:val="auto"/>
                <w:sz w:val="30"/>
                <w:szCs w:val="30"/>
                <w:highlight w:val="none"/>
              </w:rPr>
            </w:pPr>
          </w:p>
        </w:tc>
        <w:tc>
          <w:tcPr>
            <w:tcW w:w="1418" w:type="dxa"/>
            <w:noWrap w:val="0"/>
            <w:vAlign w:val="center"/>
          </w:tcPr>
          <w:p w14:paraId="2D4F5A50">
            <w:pPr>
              <w:jc w:val="center"/>
              <w:rPr>
                <w:rFonts w:hint="eastAsia" w:ascii="宋体" w:hAnsi="宋体" w:eastAsia="宋体" w:cs="宋体"/>
                <w:b w:val="0"/>
                <w:bCs w:val="0"/>
                <w:color w:val="auto"/>
                <w:sz w:val="30"/>
                <w:szCs w:val="30"/>
                <w:highlight w:val="none"/>
              </w:rPr>
            </w:pPr>
          </w:p>
        </w:tc>
        <w:tc>
          <w:tcPr>
            <w:tcW w:w="940" w:type="dxa"/>
            <w:noWrap w:val="0"/>
            <w:vAlign w:val="center"/>
          </w:tcPr>
          <w:p w14:paraId="69A8193B">
            <w:pPr>
              <w:jc w:val="center"/>
              <w:rPr>
                <w:rFonts w:hint="eastAsia" w:ascii="宋体" w:hAnsi="宋体" w:eastAsia="宋体" w:cs="宋体"/>
                <w:b w:val="0"/>
                <w:bCs w:val="0"/>
                <w:color w:val="auto"/>
                <w:sz w:val="30"/>
                <w:szCs w:val="30"/>
                <w:highlight w:val="none"/>
              </w:rPr>
            </w:pPr>
          </w:p>
        </w:tc>
        <w:tc>
          <w:tcPr>
            <w:tcW w:w="851" w:type="dxa"/>
            <w:noWrap w:val="0"/>
            <w:vAlign w:val="center"/>
          </w:tcPr>
          <w:p w14:paraId="26E44F99">
            <w:pPr>
              <w:jc w:val="center"/>
              <w:rPr>
                <w:rFonts w:hint="eastAsia" w:ascii="宋体" w:hAnsi="宋体" w:eastAsia="宋体" w:cs="宋体"/>
                <w:b w:val="0"/>
                <w:bCs w:val="0"/>
                <w:color w:val="auto"/>
                <w:sz w:val="30"/>
                <w:szCs w:val="30"/>
                <w:highlight w:val="none"/>
              </w:rPr>
            </w:pPr>
          </w:p>
        </w:tc>
        <w:tc>
          <w:tcPr>
            <w:tcW w:w="1044" w:type="dxa"/>
            <w:noWrap w:val="0"/>
            <w:vAlign w:val="center"/>
          </w:tcPr>
          <w:p w14:paraId="56D67B0A">
            <w:pPr>
              <w:jc w:val="center"/>
              <w:rPr>
                <w:rFonts w:hint="eastAsia" w:ascii="宋体" w:hAnsi="宋体" w:eastAsia="宋体" w:cs="宋体"/>
                <w:b w:val="0"/>
                <w:bCs w:val="0"/>
                <w:color w:val="auto"/>
                <w:sz w:val="30"/>
                <w:szCs w:val="30"/>
                <w:highlight w:val="none"/>
              </w:rPr>
            </w:pPr>
          </w:p>
        </w:tc>
        <w:tc>
          <w:tcPr>
            <w:tcW w:w="992" w:type="dxa"/>
            <w:noWrap w:val="0"/>
            <w:vAlign w:val="center"/>
          </w:tcPr>
          <w:p w14:paraId="627928E6">
            <w:pPr>
              <w:jc w:val="center"/>
              <w:rPr>
                <w:rFonts w:hint="eastAsia" w:ascii="宋体" w:hAnsi="宋体" w:eastAsia="宋体" w:cs="宋体"/>
                <w:b w:val="0"/>
                <w:bCs w:val="0"/>
                <w:color w:val="auto"/>
                <w:sz w:val="30"/>
                <w:szCs w:val="30"/>
                <w:highlight w:val="none"/>
              </w:rPr>
            </w:pPr>
          </w:p>
        </w:tc>
        <w:tc>
          <w:tcPr>
            <w:tcW w:w="851" w:type="dxa"/>
            <w:noWrap w:val="0"/>
            <w:vAlign w:val="center"/>
          </w:tcPr>
          <w:p w14:paraId="4CCAADA2">
            <w:pPr>
              <w:jc w:val="center"/>
              <w:rPr>
                <w:rFonts w:hint="eastAsia" w:ascii="宋体" w:hAnsi="宋体" w:eastAsia="宋体" w:cs="宋体"/>
                <w:b w:val="0"/>
                <w:bCs w:val="0"/>
                <w:color w:val="auto"/>
                <w:sz w:val="30"/>
                <w:szCs w:val="30"/>
                <w:highlight w:val="none"/>
              </w:rPr>
            </w:pPr>
          </w:p>
        </w:tc>
        <w:tc>
          <w:tcPr>
            <w:tcW w:w="1487" w:type="dxa"/>
            <w:noWrap w:val="0"/>
            <w:vAlign w:val="center"/>
          </w:tcPr>
          <w:p w14:paraId="53D796C5">
            <w:pPr>
              <w:jc w:val="center"/>
              <w:rPr>
                <w:rFonts w:hint="eastAsia" w:ascii="宋体" w:hAnsi="宋体" w:eastAsia="宋体" w:cs="宋体"/>
                <w:b w:val="0"/>
                <w:bCs w:val="0"/>
                <w:color w:val="auto"/>
                <w:sz w:val="30"/>
                <w:szCs w:val="30"/>
                <w:highlight w:val="none"/>
              </w:rPr>
            </w:pPr>
          </w:p>
        </w:tc>
        <w:tc>
          <w:tcPr>
            <w:tcW w:w="992" w:type="dxa"/>
            <w:noWrap w:val="0"/>
            <w:vAlign w:val="center"/>
          </w:tcPr>
          <w:p w14:paraId="607198A2">
            <w:pPr>
              <w:jc w:val="center"/>
              <w:rPr>
                <w:rFonts w:hint="eastAsia" w:ascii="宋体" w:hAnsi="宋体" w:eastAsia="宋体" w:cs="宋体"/>
                <w:b w:val="0"/>
                <w:bCs w:val="0"/>
                <w:color w:val="auto"/>
                <w:sz w:val="30"/>
                <w:szCs w:val="30"/>
                <w:highlight w:val="none"/>
              </w:rPr>
            </w:pPr>
          </w:p>
        </w:tc>
      </w:tr>
    </w:tbl>
    <w:p w14:paraId="543E3365">
      <w:pPr>
        <w:spacing w:line="440" w:lineRule="exact"/>
        <w:rPr>
          <w:rFonts w:hint="eastAsia" w:ascii="宋体" w:hAnsi="宋体" w:eastAsia="宋体" w:cs="宋体"/>
          <w:b w:val="0"/>
          <w:bCs w:val="0"/>
          <w:color w:val="auto"/>
          <w:sz w:val="30"/>
          <w:szCs w:val="30"/>
          <w:highlight w:val="none"/>
        </w:rPr>
      </w:pPr>
    </w:p>
    <w:p w14:paraId="58FBEE7D">
      <w:pPr>
        <w:spacing w:line="440" w:lineRule="exact"/>
        <w:rPr>
          <w:rFonts w:hint="eastAsia" w:ascii="宋体" w:hAnsi="宋体" w:eastAsia="宋体" w:cs="宋体"/>
          <w:b w:val="0"/>
          <w:bCs w:val="0"/>
          <w:color w:val="auto"/>
          <w:sz w:val="30"/>
          <w:szCs w:val="30"/>
          <w:highlight w:val="none"/>
        </w:rPr>
      </w:pPr>
    </w:p>
    <w:p w14:paraId="3B1D0797">
      <w:pPr>
        <w:spacing w:line="440" w:lineRule="exact"/>
        <w:rPr>
          <w:rFonts w:hint="eastAsia" w:ascii="宋体" w:hAnsi="宋体" w:eastAsia="宋体" w:cs="宋体"/>
          <w:b w:val="0"/>
          <w:bCs w:val="0"/>
          <w:color w:val="auto"/>
          <w:sz w:val="30"/>
          <w:szCs w:val="30"/>
          <w:highlight w:val="none"/>
        </w:rPr>
      </w:pPr>
      <w:r>
        <w:rPr>
          <w:rFonts w:hint="eastAsia" w:ascii="宋体" w:hAnsi="宋体" w:eastAsia="宋体" w:cs="宋体"/>
          <w:b w:val="0"/>
          <w:bCs w:val="0"/>
          <w:color w:val="auto"/>
          <w:sz w:val="30"/>
          <w:szCs w:val="30"/>
          <w:highlight w:val="none"/>
        </w:rPr>
        <w:t>附件3：</w:t>
      </w:r>
    </w:p>
    <w:p w14:paraId="6D80B43B">
      <w:pPr>
        <w:spacing w:before="120" w:beforeLines="50" w:after="120" w:afterLines="50" w:line="440" w:lineRule="exact"/>
        <w:ind w:firstLine="4160" w:firstLineChars="1300"/>
        <w:rPr>
          <w:rFonts w:hint="eastAsia" w:ascii="宋体" w:hAnsi="宋体" w:eastAsia="宋体" w:cs="宋体"/>
          <w:b w:val="0"/>
          <w:bCs/>
          <w:color w:val="auto"/>
          <w:sz w:val="32"/>
          <w:szCs w:val="32"/>
          <w:highlight w:val="none"/>
        </w:rPr>
      </w:pPr>
      <w:r>
        <w:rPr>
          <w:rFonts w:hint="eastAsia" w:ascii="宋体" w:hAnsi="宋体" w:eastAsia="宋体" w:cs="宋体"/>
          <w:b w:val="0"/>
          <w:bCs/>
          <w:color w:val="auto"/>
          <w:sz w:val="32"/>
          <w:szCs w:val="32"/>
          <w:highlight w:val="none"/>
        </w:rPr>
        <w:t>工程质量保修书</w:t>
      </w:r>
    </w:p>
    <w:p w14:paraId="2FF05C4D">
      <w:pPr>
        <w:spacing w:line="480" w:lineRule="exact"/>
        <w:ind w:firstLine="720" w:firstLineChars="300"/>
        <w:rPr>
          <w:rFonts w:hint="eastAsia" w:ascii="宋体" w:hAnsi="宋体" w:eastAsia="宋体" w:cs="宋体"/>
          <w:b w:val="0"/>
          <w:bCs w:val="0"/>
          <w:color w:val="auto"/>
          <w:szCs w:val="21"/>
          <w:highlight w:val="none"/>
          <w:u w:val="single"/>
          <w:lang w:val="en-US" w:eastAsia="zh-CN"/>
        </w:rPr>
      </w:pPr>
      <w:r>
        <w:rPr>
          <w:rFonts w:hint="eastAsia" w:ascii="宋体" w:hAnsi="宋体" w:eastAsia="宋体" w:cs="宋体"/>
          <w:b w:val="0"/>
          <w:bCs w:val="0"/>
          <w:color w:val="auto"/>
          <w:szCs w:val="21"/>
          <w:highlight w:val="none"/>
        </w:rPr>
        <w:t xml:space="preserve">发包人（全称）： </w:t>
      </w:r>
      <w:r>
        <w:rPr>
          <w:rFonts w:hint="eastAsia" w:ascii="宋体" w:hAnsi="宋体" w:eastAsia="宋体" w:cs="宋体"/>
          <w:b w:val="0"/>
          <w:bCs w:val="0"/>
          <w:color w:val="auto"/>
          <w:szCs w:val="21"/>
          <w:highlight w:val="none"/>
          <w:u w:val="single"/>
          <w:lang w:val="en-US" w:eastAsia="zh-CN"/>
        </w:rPr>
        <w:t xml:space="preserve">                </w:t>
      </w:r>
    </w:p>
    <w:p w14:paraId="42A9C765">
      <w:pPr>
        <w:spacing w:line="480" w:lineRule="exact"/>
        <w:ind w:firstLine="720" w:firstLineChars="300"/>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 xml:space="preserve">承包人（全称）： </w:t>
      </w:r>
      <w:r>
        <w:rPr>
          <w:rFonts w:hint="eastAsia" w:ascii="宋体" w:hAnsi="宋体" w:eastAsia="宋体" w:cs="宋体"/>
          <w:b w:val="0"/>
          <w:bCs w:val="0"/>
          <w:color w:val="auto"/>
          <w:szCs w:val="21"/>
          <w:highlight w:val="none"/>
          <w:u w:val="single"/>
          <w:lang w:val="en-US" w:eastAsia="zh-CN"/>
        </w:rPr>
        <w:t xml:space="preserve">                </w:t>
      </w:r>
    </w:p>
    <w:p w14:paraId="620DBB63">
      <w:pPr>
        <w:spacing w:line="480" w:lineRule="exact"/>
        <w:ind w:left="210" w:hanging="240" w:hangingChars="100"/>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　　</w:t>
      </w:r>
      <w:r>
        <w:rPr>
          <w:rFonts w:hint="eastAsia" w:ascii="宋体" w:hAnsi="宋体" w:eastAsia="宋体" w:cs="宋体"/>
          <w:b w:val="0"/>
          <w:bCs w:val="0"/>
          <w:color w:val="auto"/>
          <w:szCs w:val="21"/>
          <w:highlight w:val="none"/>
          <w:lang w:val="en-US" w:eastAsia="zh-CN"/>
        </w:rPr>
        <w:t xml:space="preserve">  </w:t>
      </w:r>
      <w:r>
        <w:rPr>
          <w:rFonts w:hint="eastAsia" w:ascii="宋体" w:hAnsi="宋体" w:eastAsia="宋体" w:cs="宋体"/>
          <w:b w:val="0"/>
          <w:bCs w:val="0"/>
          <w:color w:val="auto"/>
          <w:szCs w:val="21"/>
          <w:highlight w:val="none"/>
        </w:rPr>
        <w:t>发包人和承包人根据《中华人民共和国建筑法》和《建设工程质量管理条例》，经协商一致就</w:t>
      </w:r>
      <w:r>
        <w:rPr>
          <w:rFonts w:hint="eastAsia" w:ascii="宋体" w:hAnsi="宋体" w:eastAsia="宋体" w:cs="宋体"/>
          <w:b w:val="0"/>
          <w:bCs w:val="0"/>
          <w:color w:val="auto"/>
          <w:szCs w:val="21"/>
          <w:highlight w:val="none"/>
          <w:u w:val="single"/>
        </w:rPr>
        <w:t xml:space="preserve"> </w:t>
      </w:r>
      <w:r>
        <w:rPr>
          <w:rFonts w:ascii="宋体" w:hAnsi="宋体" w:eastAsia="宋体" w:cs="宋体"/>
          <w:b w:val="0"/>
          <w:bCs w:val="0"/>
          <w:color w:val="auto"/>
          <w:szCs w:val="21"/>
          <w:highlight w:val="none"/>
          <w:u w:val="single"/>
        </w:rPr>
        <w:t xml:space="preserve">  </w:t>
      </w:r>
      <w:r>
        <w:rPr>
          <w:rFonts w:hint="eastAsia" w:ascii="宋体" w:hAnsi="宋体" w:eastAsia="宋体" w:cs="宋体"/>
          <w:b w:val="0"/>
          <w:bCs w:val="0"/>
          <w:color w:val="auto"/>
          <w:szCs w:val="21"/>
          <w:highlight w:val="none"/>
          <w:u w:val="single"/>
          <w:lang w:val="en-US" w:eastAsia="zh-CN"/>
        </w:rPr>
        <w:t xml:space="preserve">                 </w:t>
      </w:r>
      <w:r>
        <w:rPr>
          <w:rFonts w:hint="eastAsia" w:ascii="宋体" w:hAnsi="宋体" w:eastAsia="宋体" w:cs="宋体"/>
          <w:b w:val="0"/>
          <w:bCs w:val="0"/>
          <w:color w:val="auto"/>
          <w:szCs w:val="21"/>
          <w:highlight w:val="none"/>
        </w:rPr>
        <w:t>（工程全称）签订工程质量保修书。</w:t>
      </w:r>
    </w:p>
    <w:p w14:paraId="19BBA658">
      <w:pPr>
        <w:spacing w:line="480" w:lineRule="exact"/>
        <w:ind w:firstLine="200"/>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　　一、工程质量保修范围和内容</w:t>
      </w:r>
    </w:p>
    <w:p w14:paraId="706D6674">
      <w:pPr>
        <w:spacing w:line="480" w:lineRule="exact"/>
        <w:ind w:firstLine="200"/>
        <w:rPr>
          <w:rFonts w:hint="eastAsia" w:ascii="宋体" w:hAnsi="宋体" w:eastAsia="宋体" w:cs="宋体"/>
          <w:b w:val="0"/>
          <w:bCs w:val="0"/>
          <w:color w:val="auto"/>
          <w:szCs w:val="21"/>
          <w:highlight w:val="none"/>
        </w:rPr>
      </w:pPr>
      <w:r>
        <w:rPr>
          <w:rFonts w:hint="eastAsia" w:ascii="宋体" w:hAnsi="宋体" w:eastAsia="宋体"/>
          <w:b w:val="0"/>
          <w:bCs w:val="0"/>
          <w:color w:val="auto"/>
          <w:szCs w:val="21"/>
          <w:highlight w:val="none"/>
        </w:rPr>
        <w:t>　　承包人在质量保修期内，按照有关法律规定和合同约定，承担工程质量保修责任。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宋体" w:hAnsi="宋体" w:eastAsia="宋体"/>
          <w:color w:val="auto"/>
          <w:szCs w:val="21"/>
          <w:highlight w:val="none"/>
          <w:u w:val="single"/>
        </w:rPr>
        <w:t>在保修期内所发生的因施工质量问题而产生的质量事故进行赔偿、维修。</w:t>
      </w:r>
    </w:p>
    <w:p w14:paraId="548FA344">
      <w:pPr>
        <w:spacing w:line="480" w:lineRule="exact"/>
        <w:ind w:firstLine="200"/>
        <w:rPr>
          <w:rFonts w:hint="eastAsia" w:ascii="宋体" w:hAnsi="宋体" w:eastAsia="宋体" w:cs="宋体"/>
          <w:b w:val="0"/>
          <w:bCs w:val="0"/>
          <w:color w:val="auto"/>
          <w:szCs w:val="21"/>
          <w:highlight w:val="none"/>
        </w:rPr>
      </w:pPr>
      <w:r>
        <w:rPr>
          <w:rFonts w:hint="eastAsia" w:ascii="宋体" w:hAnsi="宋体" w:eastAsia="宋体" w:cs="宋体"/>
          <w:bCs w:val="0"/>
          <w:color w:val="auto"/>
          <w:szCs w:val="21"/>
          <w:highlight w:val="none"/>
        </w:rPr>
        <w:t>　　</w:t>
      </w:r>
      <w:r>
        <w:rPr>
          <w:rFonts w:hint="eastAsia" w:ascii="宋体" w:hAnsi="宋体" w:eastAsia="宋体" w:cs="宋体"/>
          <w:b w:val="0"/>
          <w:bCs w:val="0"/>
          <w:color w:val="auto"/>
          <w:szCs w:val="21"/>
          <w:highlight w:val="none"/>
        </w:rPr>
        <w:t>二、质量保修期</w:t>
      </w:r>
    </w:p>
    <w:p w14:paraId="1F408B1F">
      <w:pPr>
        <w:spacing w:line="480" w:lineRule="exact"/>
        <w:ind w:firstLine="480" w:firstLineChars="200"/>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根据《建设工程质量管理条例》及有关规定，工程的质量保修期如下：</w:t>
      </w:r>
    </w:p>
    <w:p w14:paraId="2003E69F">
      <w:pPr>
        <w:spacing w:line="480" w:lineRule="exact"/>
        <w:ind w:firstLine="482" w:firstLineChars="200"/>
        <w:rPr>
          <w:rFonts w:hint="eastAsia" w:ascii="宋体" w:hAnsi="宋体" w:eastAsia="宋体"/>
          <w:b/>
          <w:bCs w:val="0"/>
          <w:color w:val="auto"/>
          <w:kern w:val="0"/>
          <w:szCs w:val="21"/>
          <w:highlight w:val="none"/>
          <w:u w:val="single"/>
        </w:rPr>
      </w:pPr>
      <w:r>
        <w:rPr>
          <w:rFonts w:hint="eastAsia" w:ascii="宋体" w:hAnsi="宋体" w:eastAsia="宋体"/>
          <w:b/>
          <w:bCs w:val="0"/>
          <w:color w:val="auto"/>
          <w:kern w:val="0"/>
          <w:szCs w:val="21"/>
          <w:highlight w:val="none"/>
          <w:u w:val="single"/>
          <w:lang w:eastAsia="zh-CN"/>
        </w:rPr>
        <w:t>竣工验收合格后并在移交给总承包单位管理之前免费维修保养</w:t>
      </w:r>
      <w:r>
        <w:rPr>
          <w:rFonts w:hint="eastAsia" w:ascii="宋体" w:hAnsi="宋体" w:eastAsia="宋体"/>
          <w:b/>
          <w:bCs w:val="0"/>
          <w:color w:val="auto"/>
          <w:kern w:val="0"/>
          <w:szCs w:val="21"/>
          <w:highlight w:val="none"/>
          <w:u w:val="single"/>
        </w:rPr>
        <w:t>。</w:t>
      </w:r>
    </w:p>
    <w:p w14:paraId="75921473">
      <w:pPr>
        <w:spacing w:line="480" w:lineRule="exact"/>
        <w:ind w:firstLine="200"/>
        <w:rPr>
          <w:rFonts w:hint="eastAsia" w:ascii="宋体" w:hAnsi="宋体" w:eastAsia="宋体" w:cs="宋体"/>
          <w:b/>
          <w:bCs w:val="0"/>
          <w:color w:val="auto"/>
          <w:szCs w:val="21"/>
          <w:highlight w:val="none"/>
          <w:u w:val="none"/>
        </w:rPr>
      </w:pPr>
      <w:r>
        <w:rPr>
          <w:rFonts w:hint="eastAsia" w:ascii="宋体" w:hAnsi="宋体" w:eastAsia="宋体" w:cs="宋体"/>
          <w:b/>
          <w:bCs w:val="0"/>
          <w:color w:val="auto"/>
          <w:szCs w:val="21"/>
          <w:highlight w:val="none"/>
          <w:u w:val="none"/>
        </w:rPr>
        <w:t>　质量保修期自工程竣工验收合格之日起计算。</w:t>
      </w:r>
    </w:p>
    <w:p w14:paraId="25ED736E">
      <w:pPr>
        <w:spacing w:line="480" w:lineRule="exact"/>
        <w:ind w:firstLine="600" w:firstLineChars="250"/>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三、缺陷责任期</w:t>
      </w:r>
    </w:p>
    <w:p w14:paraId="4E307E9F">
      <w:pPr>
        <w:spacing w:line="480" w:lineRule="exact"/>
        <w:ind w:firstLine="600" w:firstLineChars="250"/>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工程缺陷责任期为</w:t>
      </w:r>
      <w:r>
        <w:rPr>
          <w:rFonts w:hint="eastAsia" w:ascii="宋体" w:hAnsi="宋体" w:eastAsia="宋体" w:cs="宋体"/>
          <w:b w:val="0"/>
          <w:bCs w:val="0"/>
          <w:color w:val="auto"/>
          <w:szCs w:val="21"/>
          <w:highlight w:val="none"/>
          <w:u w:val="single"/>
        </w:rPr>
        <w:t>24</w:t>
      </w:r>
      <w:r>
        <w:rPr>
          <w:rFonts w:hint="eastAsia" w:ascii="宋体" w:hAnsi="宋体" w:eastAsia="宋体" w:cs="宋体"/>
          <w:b w:val="0"/>
          <w:bCs w:val="0"/>
          <w:color w:val="auto"/>
          <w:szCs w:val="21"/>
          <w:highlight w:val="none"/>
        </w:rPr>
        <w:t>个月，缺陷责任期自工程竣工验收合格之日起计算。单位工程先于全部工程进行验收，单位工程缺陷责任期自单位工程验收合格之日起算。</w:t>
      </w:r>
    </w:p>
    <w:p w14:paraId="4D4853B7">
      <w:pPr>
        <w:spacing w:line="480" w:lineRule="exact"/>
        <w:ind w:firstLine="600" w:firstLineChars="250"/>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缺陷责任期终止后，发包人应退还剩余的质量保证金。</w:t>
      </w:r>
    </w:p>
    <w:p w14:paraId="4D1D93EF">
      <w:pPr>
        <w:spacing w:line="480" w:lineRule="exact"/>
        <w:ind w:firstLine="200"/>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 xml:space="preserve">    四、质量保修责任</w:t>
      </w:r>
    </w:p>
    <w:p w14:paraId="3ABECFA2">
      <w:pPr>
        <w:spacing w:line="480" w:lineRule="exact"/>
        <w:ind w:firstLine="491" w:firstLineChars="205"/>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1．属于保修范围、内容的项目，承包人应当在接到保修通知之日起7天内派人保修。承包人不在约定期限内派人保修的，发包人可以委托他人修理。</w:t>
      </w:r>
    </w:p>
    <w:p w14:paraId="1E59DB74">
      <w:pPr>
        <w:spacing w:line="480" w:lineRule="exact"/>
        <w:ind w:firstLine="491" w:firstLineChars="205"/>
        <w:rPr>
          <w:rFonts w:hint="eastAsia" w:ascii="宋体" w:hAnsi="宋体" w:eastAsia="宋体" w:cs="宋体"/>
          <w:b w:val="0"/>
          <w:bCs w:val="0"/>
          <w:color w:val="auto"/>
          <w:spacing w:val="-6"/>
          <w:szCs w:val="21"/>
          <w:highlight w:val="none"/>
        </w:rPr>
      </w:pPr>
      <w:r>
        <w:rPr>
          <w:rFonts w:hint="eastAsia" w:ascii="宋体" w:hAnsi="宋体" w:eastAsia="宋体" w:cs="宋体"/>
          <w:b w:val="0"/>
          <w:bCs w:val="0"/>
          <w:color w:val="auto"/>
          <w:szCs w:val="21"/>
          <w:highlight w:val="none"/>
        </w:rPr>
        <w:t>2．</w:t>
      </w:r>
      <w:r>
        <w:rPr>
          <w:rFonts w:hint="eastAsia" w:ascii="宋体" w:hAnsi="宋体" w:eastAsia="宋体" w:cs="宋体"/>
          <w:b w:val="0"/>
          <w:bCs w:val="0"/>
          <w:color w:val="auto"/>
          <w:spacing w:val="-6"/>
          <w:szCs w:val="21"/>
          <w:highlight w:val="none"/>
        </w:rPr>
        <w:t>发生紧急事故需抢修的，承包人在接到事故通知后，应当立即到达事故现场抢修。</w:t>
      </w:r>
    </w:p>
    <w:p w14:paraId="74DF1EE6">
      <w:pPr>
        <w:spacing w:line="480" w:lineRule="exact"/>
        <w:ind w:firstLine="491" w:firstLineChars="205"/>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36FF70AB">
      <w:pPr>
        <w:spacing w:line="480" w:lineRule="exact"/>
        <w:ind w:firstLine="491" w:firstLineChars="205"/>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4．质量保修完成后，由发包人组织验收。</w:t>
      </w:r>
    </w:p>
    <w:p w14:paraId="5B18518D">
      <w:pPr>
        <w:spacing w:line="480" w:lineRule="exact"/>
        <w:ind w:firstLine="200"/>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　　五、保修费用</w:t>
      </w:r>
    </w:p>
    <w:p w14:paraId="23C848ED">
      <w:pPr>
        <w:spacing w:line="480" w:lineRule="exact"/>
        <w:ind w:firstLine="200"/>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　 保修费用由造成质量缺陷的责任方承担。工程质量保修金为工程总价（审计后）的3%。</w:t>
      </w:r>
    </w:p>
    <w:p w14:paraId="416878D3">
      <w:pPr>
        <w:spacing w:line="480" w:lineRule="exact"/>
        <w:ind w:firstLine="600" w:firstLineChars="249"/>
        <w:jc w:val="left"/>
        <w:rPr>
          <w:rFonts w:hint="eastAsia" w:ascii="宋体" w:hAnsi="宋体" w:eastAsia="宋体" w:cs="宋体"/>
          <w:b w:val="0"/>
          <w:bCs w:val="0"/>
          <w:color w:val="auto"/>
          <w:szCs w:val="21"/>
          <w:highlight w:val="none"/>
        </w:rPr>
      </w:pPr>
      <w:r>
        <w:rPr>
          <w:rFonts w:hint="eastAsia" w:ascii="宋体" w:hAnsi="宋体" w:eastAsia="宋体" w:cs="宋体"/>
          <w:bCs w:val="0"/>
          <w:color w:val="auto"/>
          <w:szCs w:val="21"/>
          <w:highlight w:val="none"/>
        </w:rPr>
        <w:t>六</w:t>
      </w:r>
      <w:r>
        <w:rPr>
          <w:rFonts w:hint="eastAsia" w:ascii="宋体" w:hAnsi="宋体" w:eastAsia="宋体" w:cs="宋体"/>
          <w:b w:val="0"/>
          <w:bCs w:val="0"/>
          <w:color w:val="auto"/>
          <w:szCs w:val="21"/>
          <w:highlight w:val="none"/>
        </w:rPr>
        <w:t>、双方约定的其他工程质量保修事项：</w:t>
      </w:r>
      <w:r>
        <w:rPr>
          <w:rFonts w:hint="eastAsia" w:ascii="宋体" w:hAnsi="宋体" w:eastAsia="宋体" w:cs="宋体"/>
          <w:b w:val="0"/>
          <w:bCs w:val="0"/>
          <w:color w:val="auto"/>
          <w:szCs w:val="21"/>
          <w:highlight w:val="none"/>
          <w:u w:val="single"/>
        </w:rPr>
        <w:t xml:space="preserve">                     </w:t>
      </w:r>
      <w:r>
        <w:rPr>
          <w:rFonts w:hint="eastAsia" w:ascii="宋体" w:hAnsi="宋体" w:eastAsia="宋体" w:cs="宋体"/>
          <w:b w:val="0"/>
          <w:bCs w:val="0"/>
          <w:color w:val="auto"/>
          <w:szCs w:val="21"/>
          <w:highlight w:val="none"/>
        </w:rPr>
        <w:t>。</w:t>
      </w:r>
    </w:p>
    <w:p w14:paraId="26E13770">
      <w:pPr>
        <w:spacing w:line="480" w:lineRule="exact"/>
        <w:ind w:firstLine="600" w:firstLineChars="250"/>
        <w:jc w:val="left"/>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本工程质量保修书，由施工合同发包人、承包人双方共同签署，作为施工合同附件，其有效期限至保修期满</w:t>
      </w:r>
    </w:p>
    <w:p w14:paraId="6F2CE81F">
      <w:pPr>
        <w:spacing w:line="480" w:lineRule="exact"/>
        <w:ind w:firstLine="200"/>
        <w:rPr>
          <w:rFonts w:hint="eastAsia" w:ascii="宋体" w:hAnsi="宋体" w:eastAsia="宋体" w:cs="宋体"/>
          <w:b w:val="0"/>
          <w:bCs w:val="0"/>
          <w:color w:val="auto"/>
          <w:szCs w:val="21"/>
          <w:highlight w:val="none"/>
        </w:rPr>
      </w:pPr>
    </w:p>
    <w:p w14:paraId="476737B7">
      <w:pPr>
        <w:spacing w:line="480" w:lineRule="exact"/>
        <w:ind w:firstLine="200"/>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发包人(公章)：</w:t>
      </w:r>
      <w:r>
        <w:rPr>
          <w:rFonts w:hint="eastAsia" w:ascii="宋体" w:hAnsi="宋体" w:eastAsia="宋体" w:cs="宋体"/>
          <w:b w:val="0"/>
          <w:bCs w:val="0"/>
          <w:color w:val="auto"/>
          <w:szCs w:val="21"/>
          <w:highlight w:val="none"/>
          <w:u w:val="single"/>
        </w:rPr>
        <w:t xml:space="preserve">        </w:t>
      </w:r>
      <w:r>
        <w:rPr>
          <w:rFonts w:hint="eastAsia" w:ascii="宋体" w:hAnsi="宋体" w:eastAsia="宋体" w:cs="宋体"/>
          <w:b w:val="0"/>
          <w:bCs w:val="0"/>
          <w:color w:val="auto"/>
          <w:szCs w:val="21"/>
          <w:highlight w:val="none"/>
        </w:rPr>
        <w:t xml:space="preserve">              承包人(公章)：</w:t>
      </w:r>
      <w:r>
        <w:rPr>
          <w:rFonts w:hint="eastAsia" w:ascii="宋体" w:hAnsi="宋体" w:eastAsia="宋体" w:cs="宋体"/>
          <w:b w:val="0"/>
          <w:bCs w:val="0"/>
          <w:color w:val="auto"/>
          <w:szCs w:val="21"/>
          <w:highlight w:val="none"/>
          <w:u w:val="single"/>
        </w:rPr>
        <w:t xml:space="preserve">           </w:t>
      </w:r>
    </w:p>
    <w:p w14:paraId="738487F9">
      <w:pPr>
        <w:spacing w:line="480" w:lineRule="exact"/>
        <w:ind w:firstLine="200"/>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地  址：</w:t>
      </w:r>
      <w:r>
        <w:rPr>
          <w:rFonts w:hint="eastAsia" w:ascii="宋体" w:hAnsi="宋体" w:eastAsia="宋体" w:cs="宋体"/>
          <w:b w:val="0"/>
          <w:bCs w:val="0"/>
          <w:color w:val="auto"/>
          <w:szCs w:val="21"/>
          <w:highlight w:val="none"/>
          <w:u w:val="single"/>
        </w:rPr>
        <w:t xml:space="preserve">     </w:t>
      </w:r>
      <w:r>
        <w:rPr>
          <w:rFonts w:hint="eastAsia" w:ascii="宋体" w:hAnsi="宋体" w:eastAsia="宋体" w:cs="宋体"/>
          <w:b w:val="0"/>
          <w:bCs w:val="0"/>
          <w:color w:val="auto"/>
          <w:szCs w:val="21"/>
          <w:highlight w:val="none"/>
        </w:rPr>
        <w:t xml:space="preserve">              地  址：</w:t>
      </w:r>
      <w:r>
        <w:rPr>
          <w:rFonts w:hint="eastAsia" w:ascii="宋体" w:hAnsi="宋体" w:eastAsia="宋体" w:cs="宋体"/>
          <w:b w:val="0"/>
          <w:bCs w:val="0"/>
          <w:color w:val="auto"/>
          <w:szCs w:val="21"/>
          <w:highlight w:val="none"/>
          <w:u w:val="single"/>
        </w:rPr>
        <w:t xml:space="preserve">       </w:t>
      </w:r>
    </w:p>
    <w:p w14:paraId="2D84EA9A">
      <w:pPr>
        <w:spacing w:line="480" w:lineRule="exact"/>
        <w:ind w:firstLine="200"/>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法定代表人(签字)：</w:t>
      </w:r>
      <w:r>
        <w:rPr>
          <w:rFonts w:hint="eastAsia" w:ascii="宋体" w:hAnsi="宋体" w:eastAsia="宋体" w:cs="宋体"/>
          <w:b w:val="0"/>
          <w:bCs w:val="0"/>
          <w:color w:val="auto"/>
          <w:szCs w:val="21"/>
          <w:highlight w:val="none"/>
          <w:u w:val="single"/>
        </w:rPr>
        <w:t xml:space="preserve">      </w:t>
      </w:r>
      <w:r>
        <w:rPr>
          <w:rFonts w:hint="eastAsia" w:ascii="宋体" w:hAnsi="宋体" w:eastAsia="宋体" w:cs="宋体"/>
          <w:b w:val="0"/>
          <w:bCs w:val="0"/>
          <w:color w:val="auto"/>
          <w:szCs w:val="21"/>
          <w:highlight w:val="none"/>
        </w:rPr>
        <w:t xml:space="preserve">             法定代表人(签字)：</w:t>
      </w:r>
      <w:r>
        <w:rPr>
          <w:rFonts w:hint="eastAsia" w:ascii="宋体" w:hAnsi="宋体" w:eastAsia="宋体" w:cs="宋体"/>
          <w:b w:val="0"/>
          <w:bCs w:val="0"/>
          <w:color w:val="auto"/>
          <w:szCs w:val="21"/>
          <w:highlight w:val="none"/>
          <w:u w:val="single"/>
        </w:rPr>
        <w:t xml:space="preserve">       </w:t>
      </w:r>
    </w:p>
    <w:p w14:paraId="0506FA2E">
      <w:pPr>
        <w:spacing w:line="480" w:lineRule="exact"/>
        <w:ind w:firstLine="200"/>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委托代理人(签字)：</w:t>
      </w:r>
      <w:r>
        <w:rPr>
          <w:rFonts w:hint="eastAsia" w:ascii="宋体" w:hAnsi="宋体" w:eastAsia="宋体" w:cs="宋体"/>
          <w:b w:val="0"/>
          <w:bCs w:val="0"/>
          <w:color w:val="auto"/>
          <w:szCs w:val="21"/>
          <w:highlight w:val="none"/>
          <w:u w:val="single"/>
        </w:rPr>
        <w:t xml:space="preserve">      </w:t>
      </w:r>
      <w:r>
        <w:rPr>
          <w:rFonts w:hint="eastAsia" w:ascii="宋体" w:hAnsi="宋体" w:eastAsia="宋体" w:cs="宋体"/>
          <w:b w:val="0"/>
          <w:bCs w:val="0"/>
          <w:color w:val="auto"/>
          <w:szCs w:val="21"/>
          <w:highlight w:val="none"/>
        </w:rPr>
        <w:t xml:space="preserve">             委托代理人(签字)：</w:t>
      </w:r>
      <w:r>
        <w:rPr>
          <w:rFonts w:hint="eastAsia" w:ascii="宋体" w:hAnsi="宋体" w:eastAsia="宋体" w:cs="宋体"/>
          <w:b w:val="0"/>
          <w:bCs w:val="0"/>
          <w:color w:val="auto"/>
          <w:szCs w:val="21"/>
          <w:highlight w:val="none"/>
          <w:u w:val="single"/>
        </w:rPr>
        <w:t xml:space="preserve">       </w:t>
      </w:r>
    </w:p>
    <w:p w14:paraId="1E58A088">
      <w:pPr>
        <w:spacing w:line="480" w:lineRule="exact"/>
        <w:ind w:firstLine="200"/>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电  话：</w:t>
      </w:r>
      <w:r>
        <w:rPr>
          <w:rFonts w:hint="eastAsia" w:ascii="宋体" w:hAnsi="宋体" w:eastAsia="宋体" w:cs="宋体"/>
          <w:b w:val="0"/>
          <w:bCs w:val="0"/>
          <w:color w:val="auto"/>
          <w:szCs w:val="21"/>
          <w:highlight w:val="none"/>
          <w:u w:val="single"/>
        </w:rPr>
        <w:t xml:space="preserve">   </w:t>
      </w:r>
      <w:r>
        <w:rPr>
          <w:rFonts w:hint="eastAsia" w:ascii="宋体" w:hAnsi="宋体" w:eastAsia="宋体" w:cs="宋体"/>
          <w:b w:val="0"/>
          <w:bCs w:val="0"/>
          <w:color w:val="auto"/>
          <w:szCs w:val="21"/>
          <w:highlight w:val="none"/>
        </w:rPr>
        <w:t xml:space="preserve">             电  话：</w:t>
      </w:r>
      <w:r>
        <w:rPr>
          <w:rFonts w:hint="eastAsia" w:ascii="宋体" w:hAnsi="宋体" w:eastAsia="宋体" w:cs="宋体"/>
          <w:b w:val="0"/>
          <w:bCs w:val="0"/>
          <w:color w:val="auto"/>
          <w:szCs w:val="21"/>
          <w:highlight w:val="none"/>
          <w:u w:val="single"/>
        </w:rPr>
        <w:t xml:space="preserve">     </w:t>
      </w:r>
    </w:p>
    <w:p w14:paraId="2A565A81">
      <w:pPr>
        <w:spacing w:line="480" w:lineRule="exact"/>
        <w:ind w:firstLine="200"/>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传  真：</w:t>
      </w:r>
      <w:r>
        <w:rPr>
          <w:rFonts w:hint="eastAsia" w:ascii="宋体" w:hAnsi="宋体" w:eastAsia="宋体" w:cs="宋体"/>
          <w:b w:val="0"/>
          <w:bCs w:val="0"/>
          <w:color w:val="auto"/>
          <w:szCs w:val="21"/>
          <w:highlight w:val="none"/>
          <w:u w:val="single"/>
        </w:rPr>
        <w:t xml:space="preserve">   </w:t>
      </w:r>
      <w:r>
        <w:rPr>
          <w:rFonts w:hint="eastAsia" w:ascii="宋体" w:hAnsi="宋体" w:eastAsia="宋体" w:cs="宋体"/>
          <w:b w:val="0"/>
          <w:bCs w:val="0"/>
          <w:color w:val="auto"/>
          <w:szCs w:val="21"/>
          <w:highlight w:val="none"/>
        </w:rPr>
        <w:t xml:space="preserve">             传  真：</w:t>
      </w:r>
      <w:r>
        <w:rPr>
          <w:rFonts w:hint="eastAsia" w:ascii="宋体" w:hAnsi="宋体" w:eastAsia="宋体" w:cs="宋体"/>
          <w:b w:val="0"/>
          <w:bCs w:val="0"/>
          <w:color w:val="auto"/>
          <w:szCs w:val="21"/>
          <w:highlight w:val="none"/>
          <w:u w:val="single"/>
        </w:rPr>
        <w:t xml:space="preserve">     </w:t>
      </w:r>
    </w:p>
    <w:p w14:paraId="5DD88D63">
      <w:pPr>
        <w:spacing w:line="480" w:lineRule="exact"/>
        <w:ind w:firstLine="200"/>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开户银行：</w:t>
      </w:r>
      <w:r>
        <w:rPr>
          <w:rFonts w:hint="eastAsia" w:ascii="宋体" w:hAnsi="宋体" w:eastAsia="宋体" w:cs="宋体"/>
          <w:b w:val="0"/>
          <w:bCs w:val="0"/>
          <w:color w:val="auto"/>
          <w:szCs w:val="21"/>
          <w:highlight w:val="none"/>
          <w:u w:val="single"/>
        </w:rPr>
        <w:t xml:space="preserve">   </w:t>
      </w:r>
      <w:r>
        <w:rPr>
          <w:rFonts w:hint="eastAsia" w:ascii="宋体" w:hAnsi="宋体" w:eastAsia="宋体" w:cs="宋体"/>
          <w:b w:val="0"/>
          <w:bCs w:val="0"/>
          <w:color w:val="auto"/>
          <w:szCs w:val="21"/>
          <w:highlight w:val="none"/>
        </w:rPr>
        <w:t xml:space="preserve">             开户银行：</w:t>
      </w:r>
      <w:r>
        <w:rPr>
          <w:rFonts w:hint="eastAsia" w:ascii="宋体" w:hAnsi="宋体" w:eastAsia="宋体" w:cs="宋体"/>
          <w:b w:val="0"/>
          <w:bCs w:val="0"/>
          <w:color w:val="auto"/>
          <w:szCs w:val="21"/>
          <w:highlight w:val="none"/>
          <w:u w:val="single"/>
        </w:rPr>
        <w:t xml:space="preserve">   </w:t>
      </w:r>
    </w:p>
    <w:p w14:paraId="371B5D73">
      <w:pPr>
        <w:spacing w:line="480" w:lineRule="exact"/>
        <w:ind w:firstLine="200"/>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账  号：</w:t>
      </w:r>
      <w:r>
        <w:rPr>
          <w:rFonts w:hint="eastAsia" w:ascii="宋体" w:hAnsi="宋体" w:eastAsia="宋体" w:cs="宋体"/>
          <w:b w:val="0"/>
          <w:bCs w:val="0"/>
          <w:color w:val="auto"/>
          <w:szCs w:val="21"/>
          <w:highlight w:val="none"/>
          <w:u w:val="single"/>
        </w:rPr>
        <w:t xml:space="preserve">       </w:t>
      </w:r>
      <w:r>
        <w:rPr>
          <w:rFonts w:hint="eastAsia" w:ascii="宋体" w:hAnsi="宋体" w:eastAsia="宋体" w:cs="宋体"/>
          <w:b w:val="0"/>
          <w:bCs w:val="0"/>
          <w:color w:val="auto"/>
          <w:szCs w:val="21"/>
          <w:highlight w:val="none"/>
        </w:rPr>
        <w:t xml:space="preserve">             账  号：</w:t>
      </w:r>
      <w:r>
        <w:rPr>
          <w:rFonts w:hint="eastAsia" w:ascii="宋体" w:hAnsi="宋体" w:eastAsia="宋体" w:cs="宋体"/>
          <w:b w:val="0"/>
          <w:bCs w:val="0"/>
          <w:color w:val="auto"/>
          <w:szCs w:val="21"/>
          <w:highlight w:val="none"/>
          <w:u w:val="single"/>
        </w:rPr>
        <w:t xml:space="preserve">     </w:t>
      </w:r>
    </w:p>
    <w:p w14:paraId="338EFA73">
      <w:pPr>
        <w:spacing w:line="480" w:lineRule="exact"/>
        <w:ind w:firstLine="200"/>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邮政编码：</w:t>
      </w:r>
      <w:r>
        <w:rPr>
          <w:rFonts w:hint="eastAsia" w:ascii="宋体" w:hAnsi="宋体" w:eastAsia="宋体" w:cs="宋体"/>
          <w:b w:val="0"/>
          <w:bCs w:val="0"/>
          <w:color w:val="auto"/>
          <w:szCs w:val="21"/>
          <w:highlight w:val="none"/>
          <w:u w:val="single"/>
        </w:rPr>
        <w:t xml:space="preserve">     </w:t>
      </w:r>
      <w:r>
        <w:rPr>
          <w:rFonts w:hint="eastAsia" w:ascii="宋体" w:hAnsi="宋体" w:eastAsia="宋体" w:cs="宋体"/>
          <w:b w:val="0"/>
          <w:bCs w:val="0"/>
          <w:color w:val="auto"/>
          <w:szCs w:val="21"/>
          <w:highlight w:val="none"/>
        </w:rPr>
        <w:t xml:space="preserve">             邮政编码：</w:t>
      </w:r>
      <w:r>
        <w:rPr>
          <w:rFonts w:hint="eastAsia" w:ascii="宋体" w:hAnsi="宋体" w:eastAsia="宋体" w:cs="宋体"/>
          <w:b w:val="0"/>
          <w:bCs w:val="0"/>
          <w:color w:val="auto"/>
          <w:szCs w:val="21"/>
          <w:highlight w:val="none"/>
          <w:u w:val="single"/>
        </w:rPr>
        <w:t xml:space="preserve">   </w:t>
      </w:r>
    </w:p>
    <w:p w14:paraId="5F09A6CA">
      <w:pPr>
        <w:rPr>
          <w:rFonts w:hint="eastAsia" w:ascii="宋体" w:hAnsi="宋体" w:eastAsia="宋体" w:cs="宋体"/>
          <w:b w:val="0"/>
          <w:bCs w:val="0"/>
          <w:color w:val="auto"/>
          <w:sz w:val="24"/>
          <w:highlight w:val="none"/>
        </w:rPr>
      </w:pPr>
    </w:p>
    <w:p w14:paraId="684ADB7C">
      <w:pPr>
        <w:spacing w:line="440" w:lineRule="exact"/>
        <w:rPr>
          <w:rFonts w:hint="eastAsia" w:ascii="宋体" w:hAnsi="宋体" w:eastAsia="宋体" w:cs="宋体"/>
          <w:b w:val="0"/>
          <w:bCs w:val="0"/>
          <w:color w:val="auto"/>
          <w:sz w:val="24"/>
          <w:highlight w:val="none"/>
        </w:rPr>
      </w:pPr>
    </w:p>
    <w:p w14:paraId="481F19FD">
      <w:pPr>
        <w:spacing w:line="440" w:lineRule="exact"/>
        <w:rPr>
          <w:rFonts w:hint="eastAsia" w:ascii="宋体" w:hAnsi="宋体" w:eastAsia="宋体" w:cs="宋体"/>
          <w:b w:val="0"/>
          <w:bCs w:val="0"/>
          <w:color w:val="auto"/>
          <w:sz w:val="24"/>
          <w:highlight w:val="none"/>
        </w:rPr>
      </w:pPr>
    </w:p>
    <w:p w14:paraId="6D29BAED">
      <w:pPr>
        <w:spacing w:line="440" w:lineRule="exact"/>
        <w:rPr>
          <w:rFonts w:hint="eastAsia" w:ascii="宋体" w:hAnsi="宋体" w:eastAsia="宋体" w:cs="宋体"/>
          <w:b w:val="0"/>
          <w:bCs w:val="0"/>
          <w:color w:val="auto"/>
          <w:sz w:val="24"/>
          <w:highlight w:val="none"/>
        </w:rPr>
      </w:pPr>
    </w:p>
    <w:p w14:paraId="7CE859F0">
      <w:pPr>
        <w:spacing w:line="440" w:lineRule="exact"/>
        <w:rPr>
          <w:rFonts w:hint="eastAsia" w:ascii="宋体" w:hAnsi="宋体" w:eastAsia="宋体" w:cs="宋体"/>
          <w:b w:val="0"/>
          <w:bCs w:val="0"/>
          <w:color w:val="auto"/>
          <w:sz w:val="24"/>
          <w:highlight w:val="none"/>
        </w:rPr>
      </w:pPr>
    </w:p>
    <w:p w14:paraId="16372B28">
      <w:pPr>
        <w:spacing w:line="440" w:lineRule="exact"/>
        <w:rPr>
          <w:rFonts w:hint="eastAsia" w:ascii="宋体" w:hAnsi="宋体" w:eastAsia="宋体" w:cs="宋体"/>
          <w:b w:val="0"/>
          <w:bCs w:val="0"/>
          <w:color w:val="auto"/>
          <w:sz w:val="24"/>
          <w:highlight w:val="none"/>
        </w:rPr>
      </w:pPr>
    </w:p>
    <w:p w14:paraId="664E0965">
      <w:pPr>
        <w:spacing w:line="440" w:lineRule="exact"/>
        <w:rPr>
          <w:rFonts w:hint="eastAsia" w:ascii="宋体" w:hAnsi="宋体" w:eastAsia="宋体" w:cs="宋体"/>
          <w:b w:val="0"/>
          <w:bCs w:val="0"/>
          <w:color w:val="auto"/>
          <w:sz w:val="30"/>
          <w:szCs w:val="30"/>
          <w:highlight w:val="none"/>
        </w:rPr>
      </w:pPr>
    </w:p>
    <w:p w14:paraId="53BFC784">
      <w:pPr>
        <w:spacing w:line="440" w:lineRule="exact"/>
        <w:rPr>
          <w:rFonts w:hint="eastAsia" w:ascii="宋体" w:hAnsi="宋体" w:eastAsia="宋体" w:cs="宋体"/>
          <w:b w:val="0"/>
          <w:bCs w:val="0"/>
          <w:color w:val="auto"/>
          <w:sz w:val="30"/>
          <w:szCs w:val="30"/>
          <w:highlight w:val="none"/>
        </w:rPr>
      </w:pPr>
    </w:p>
    <w:p w14:paraId="06D7B6E4">
      <w:pPr>
        <w:spacing w:line="440" w:lineRule="exact"/>
        <w:rPr>
          <w:rFonts w:hint="eastAsia" w:ascii="宋体" w:hAnsi="宋体" w:eastAsia="宋体" w:cs="宋体"/>
          <w:b w:val="0"/>
          <w:bCs w:val="0"/>
          <w:color w:val="auto"/>
          <w:sz w:val="30"/>
          <w:szCs w:val="30"/>
          <w:highlight w:val="none"/>
        </w:rPr>
      </w:pPr>
    </w:p>
    <w:p w14:paraId="02CC4A80">
      <w:pPr>
        <w:spacing w:line="440" w:lineRule="exact"/>
        <w:rPr>
          <w:rFonts w:hint="eastAsia" w:ascii="宋体" w:hAnsi="宋体" w:eastAsia="宋体" w:cs="宋体"/>
          <w:b w:val="0"/>
          <w:bCs w:val="0"/>
          <w:color w:val="auto"/>
          <w:sz w:val="30"/>
          <w:szCs w:val="30"/>
          <w:highlight w:val="none"/>
        </w:rPr>
      </w:pPr>
    </w:p>
    <w:p w14:paraId="10208F02">
      <w:pPr>
        <w:spacing w:line="440" w:lineRule="exact"/>
        <w:rPr>
          <w:rFonts w:hint="eastAsia" w:ascii="宋体" w:hAnsi="宋体" w:eastAsia="宋体" w:cs="宋体"/>
          <w:b w:val="0"/>
          <w:bCs w:val="0"/>
          <w:color w:val="auto"/>
          <w:sz w:val="30"/>
          <w:szCs w:val="30"/>
          <w:highlight w:val="none"/>
        </w:rPr>
      </w:pPr>
    </w:p>
    <w:p w14:paraId="1CE1347C">
      <w:pPr>
        <w:spacing w:line="440" w:lineRule="exact"/>
        <w:rPr>
          <w:rFonts w:hint="eastAsia" w:ascii="宋体" w:hAnsi="宋体" w:eastAsia="宋体" w:cs="宋体"/>
          <w:b w:val="0"/>
          <w:bCs w:val="0"/>
          <w:color w:val="auto"/>
          <w:sz w:val="30"/>
          <w:szCs w:val="30"/>
          <w:highlight w:val="none"/>
        </w:rPr>
      </w:pPr>
    </w:p>
    <w:p w14:paraId="45B04B50">
      <w:pPr>
        <w:spacing w:line="440" w:lineRule="exact"/>
        <w:rPr>
          <w:rFonts w:hint="eastAsia" w:ascii="宋体" w:hAnsi="宋体" w:eastAsia="宋体" w:cs="宋体"/>
          <w:b w:val="0"/>
          <w:bCs w:val="0"/>
          <w:color w:val="auto"/>
          <w:sz w:val="30"/>
          <w:szCs w:val="30"/>
          <w:highlight w:val="none"/>
        </w:rPr>
      </w:pPr>
    </w:p>
    <w:p w14:paraId="2BDB3758">
      <w:pPr>
        <w:spacing w:line="440" w:lineRule="exact"/>
        <w:rPr>
          <w:rFonts w:hint="eastAsia" w:ascii="宋体" w:hAnsi="宋体" w:eastAsia="宋体" w:cs="宋体"/>
          <w:b w:val="0"/>
          <w:bCs w:val="0"/>
          <w:color w:val="auto"/>
          <w:sz w:val="30"/>
          <w:szCs w:val="30"/>
          <w:highlight w:val="none"/>
        </w:rPr>
      </w:pPr>
      <w:r>
        <w:rPr>
          <w:rFonts w:hint="eastAsia" w:ascii="宋体" w:hAnsi="宋体" w:eastAsia="宋体" w:cs="宋体"/>
          <w:b w:val="0"/>
          <w:bCs w:val="0"/>
          <w:color w:val="auto"/>
          <w:sz w:val="30"/>
          <w:szCs w:val="30"/>
          <w:highlight w:val="none"/>
        </w:rPr>
        <w:t>附件4：</w:t>
      </w:r>
    </w:p>
    <w:p w14:paraId="3BE30D5D">
      <w:pPr>
        <w:spacing w:before="120" w:beforeLines="50" w:after="120" w:afterLines="50" w:line="440" w:lineRule="exact"/>
        <w:jc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rPr>
        <w:t>主要建设工程文件目录</w:t>
      </w:r>
    </w:p>
    <w:tbl>
      <w:tblPr>
        <w:tblStyle w:val="1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0274B4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noWrap w:val="0"/>
            <w:vAlign w:val="center"/>
          </w:tcPr>
          <w:p w14:paraId="04D9B88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4"/>
                <w:szCs w:val="22"/>
                <w:highlight w:val="none"/>
              </w:rPr>
            </w:pPr>
            <w:r>
              <w:rPr>
                <w:rFonts w:hint="eastAsia" w:ascii="宋体" w:hAnsi="宋体" w:eastAsia="宋体" w:cs="宋体"/>
                <w:b w:val="0"/>
                <w:bCs w:val="0"/>
                <w:color w:val="auto"/>
                <w:sz w:val="24"/>
                <w:szCs w:val="22"/>
                <w:highlight w:val="none"/>
              </w:rPr>
              <w:t>文件名称</w:t>
            </w:r>
          </w:p>
        </w:tc>
        <w:tc>
          <w:tcPr>
            <w:tcW w:w="1276" w:type="dxa"/>
            <w:tcBorders>
              <w:top w:val="single" w:color="auto" w:sz="12" w:space="0"/>
              <w:bottom w:val="double" w:color="auto" w:sz="6" w:space="0"/>
            </w:tcBorders>
            <w:noWrap w:val="0"/>
            <w:vAlign w:val="center"/>
          </w:tcPr>
          <w:p w14:paraId="4AE49EB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4"/>
                <w:szCs w:val="22"/>
                <w:highlight w:val="none"/>
              </w:rPr>
            </w:pPr>
            <w:r>
              <w:rPr>
                <w:rFonts w:hint="eastAsia" w:ascii="宋体" w:hAnsi="宋体" w:eastAsia="宋体" w:cs="宋体"/>
                <w:b w:val="0"/>
                <w:bCs w:val="0"/>
                <w:color w:val="auto"/>
                <w:sz w:val="24"/>
                <w:szCs w:val="22"/>
                <w:highlight w:val="none"/>
              </w:rPr>
              <w:t>套数</w:t>
            </w:r>
          </w:p>
        </w:tc>
        <w:tc>
          <w:tcPr>
            <w:tcW w:w="1450" w:type="dxa"/>
            <w:tcBorders>
              <w:top w:val="single" w:color="auto" w:sz="12" w:space="0"/>
              <w:bottom w:val="double" w:color="auto" w:sz="6" w:space="0"/>
            </w:tcBorders>
            <w:noWrap w:val="0"/>
            <w:vAlign w:val="center"/>
          </w:tcPr>
          <w:p w14:paraId="2F8134F7">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4"/>
                <w:szCs w:val="22"/>
                <w:highlight w:val="none"/>
              </w:rPr>
            </w:pPr>
            <w:r>
              <w:rPr>
                <w:rFonts w:hint="eastAsia" w:ascii="宋体" w:hAnsi="宋体" w:eastAsia="宋体" w:cs="宋体"/>
                <w:b w:val="0"/>
                <w:bCs w:val="0"/>
                <w:color w:val="auto"/>
                <w:sz w:val="24"/>
                <w:szCs w:val="22"/>
                <w:highlight w:val="none"/>
              </w:rPr>
              <w:t>费用（元）</w:t>
            </w:r>
          </w:p>
        </w:tc>
        <w:tc>
          <w:tcPr>
            <w:tcW w:w="1243" w:type="dxa"/>
            <w:tcBorders>
              <w:top w:val="single" w:color="auto" w:sz="12" w:space="0"/>
              <w:bottom w:val="double" w:color="auto" w:sz="6" w:space="0"/>
            </w:tcBorders>
            <w:noWrap w:val="0"/>
            <w:vAlign w:val="center"/>
          </w:tcPr>
          <w:p w14:paraId="031271C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4"/>
                <w:szCs w:val="22"/>
                <w:highlight w:val="none"/>
              </w:rPr>
            </w:pPr>
            <w:r>
              <w:rPr>
                <w:rFonts w:hint="eastAsia" w:ascii="宋体" w:hAnsi="宋体" w:eastAsia="宋体" w:cs="宋体"/>
                <w:b w:val="0"/>
                <w:bCs w:val="0"/>
                <w:color w:val="auto"/>
                <w:sz w:val="24"/>
                <w:szCs w:val="22"/>
                <w:highlight w:val="none"/>
              </w:rPr>
              <w:t>质量</w:t>
            </w:r>
          </w:p>
        </w:tc>
        <w:tc>
          <w:tcPr>
            <w:tcW w:w="1450" w:type="dxa"/>
            <w:tcBorders>
              <w:top w:val="single" w:color="auto" w:sz="12" w:space="0"/>
              <w:bottom w:val="double" w:color="auto" w:sz="6" w:space="0"/>
            </w:tcBorders>
            <w:noWrap w:val="0"/>
            <w:vAlign w:val="top"/>
          </w:tcPr>
          <w:p w14:paraId="51716816">
            <w:pPr>
              <w:spacing w:line="440" w:lineRule="exact"/>
              <w:jc w:val="center"/>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移交时间</w:t>
            </w:r>
          </w:p>
        </w:tc>
        <w:tc>
          <w:tcPr>
            <w:tcW w:w="1667" w:type="dxa"/>
            <w:tcBorders>
              <w:top w:val="single" w:color="auto" w:sz="12" w:space="0"/>
              <w:bottom w:val="double" w:color="auto" w:sz="6" w:space="0"/>
            </w:tcBorders>
            <w:noWrap w:val="0"/>
            <w:vAlign w:val="top"/>
          </w:tcPr>
          <w:p w14:paraId="4B42A49A">
            <w:pPr>
              <w:spacing w:line="440" w:lineRule="exact"/>
              <w:jc w:val="center"/>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责任人</w:t>
            </w:r>
          </w:p>
        </w:tc>
      </w:tr>
      <w:tr w14:paraId="0CCAB6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noWrap w:val="0"/>
            <w:vAlign w:val="center"/>
          </w:tcPr>
          <w:p w14:paraId="307A8D60">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276" w:type="dxa"/>
            <w:tcBorders>
              <w:top w:val="double" w:color="auto" w:sz="6" w:space="0"/>
              <w:bottom w:val="single" w:color="auto" w:sz="6" w:space="0"/>
            </w:tcBorders>
            <w:noWrap w:val="0"/>
            <w:vAlign w:val="center"/>
          </w:tcPr>
          <w:p w14:paraId="49CBCB4B">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50" w:type="dxa"/>
            <w:tcBorders>
              <w:top w:val="double" w:color="auto" w:sz="6" w:space="0"/>
              <w:bottom w:val="single" w:color="auto" w:sz="6" w:space="0"/>
            </w:tcBorders>
            <w:noWrap w:val="0"/>
            <w:vAlign w:val="center"/>
          </w:tcPr>
          <w:p w14:paraId="16777FAB">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243" w:type="dxa"/>
            <w:tcBorders>
              <w:top w:val="double" w:color="auto" w:sz="6" w:space="0"/>
              <w:bottom w:val="single" w:color="auto" w:sz="6" w:space="0"/>
            </w:tcBorders>
            <w:noWrap w:val="0"/>
            <w:vAlign w:val="center"/>
          </w:tcPr>
          <w:p w14:paraId="786708ED">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50" w:type="dxa"/>
            <w:tcBorders>
              <w:top w:val="double" w:color="auto" w:sz="6" w:space="0"/>
              <w:bottom w:val="single" w:color="auto" w:sz="6" w:space="0"/>
            </w:tcBorders>
            <w:noWrap w:val="0"/>
            <w:vAlign w:val="center"/>
          </w:tcPr>
          <w:p w14:paraId="5A6DC84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667" w:type="dxa"/>
            <w:tcBorders>
              <w:top w:val="double" w:color="auto" w:sz="6" w:space="0"/>
              <w:bottom w:val="single" w:color="auto" w:sz="6" w:space="0"/>
            </w:tcBorders>
            <w:noWrap w:val="0"/>
            <w:vAlign w:val="center"/>
          </w:tcPr>
          <w:p w14:paraId="4805C83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r>
      <w:tr w14:paraId="0FECC0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noWrap w:val="0"/>
            <w:vAlign w:val="center"/>
          </w:tcPr>
          <w:p w14:paraId="711D795A">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276" w:type="dxa"/>
            <w:tcBorders>
              <w:top w:val="nil"/>
            </w:tcBorders>
            <w:noWrap w:val="0"/>
            <w:vAlign w:val="center"/>
          </w:tcPr>
          <w:p w14:paraId="5F5595FC">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50" w:type="dxa"/>
            <w:tcBorders>
              <w:top w:val="nil"/>
            </w:tcBorders>
            <w:noWrap w:val="0"/>
            <w:vAlign w:val="center"/>
          </w:tcPr>
          <w:p w14:paraId="008E708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243" w:type="dxa"/>
            <w:tcBorders>
              <w:top w:val="nil"/>
            </w:tcBorders>
            <w:noWrap w:val="0"/>
            <w:vAlign w:val="center"/>
          </w:tcPr>
          <w:p w14:paraId="065421C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50" w:type="dxa"/>
            <w:tcBorders>
              <w:top w:val="nil"/>
            </w:tcBorders>
            <w:noWrap w:val="0"/>
            <w:vAlign w:val="center"/>
          </w:tcPr>
          <w:p w14:paraId="149A00DC">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667" w:type="dxa"/>
            <w:tcBorders>
              <w:top w:val="nil"/>
            </w:tcBorders>
            <w:noWrap w:val="0"/>
            <w:vAlign w:val="center"/>
          </w:tcPr>
          <w:p w14:paraId="7458A59D">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r>
      <w:tr w14:paraId="07FCC0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602F8850">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276" w:type="dxa"/>
            <w:noWrap w:val="0"/>
            <w:vAlign w:val="center"/>
          </w:tcPr>
          <w:p w14:paraId="31C76A47">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50" w:type="dxa"/>
            <w:noWrap w:val="0"/>
            <w:vAlign w:val="center"/>
          </w:tcPr>
          <w:p w14:paraId="16A3ABFB">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243" w:type="dxa"/>
            <w:noWrap w:val="0"/>
            <w:vAlign w:val="center"/>
          </w:tcPr>
          <w:p w14:paraId="23A95E5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50" w:type="dxa"/>
            <w:noWrap w:val="0"/>
            <w:vAlign w:val="center"/>
          </w:tcPr>
          <w:p w14:paraId="61FB6FB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667" w:type="dxa"/>
            <w:noWrap w:val="0"/>
            <w:vAlign w:val="center"/>
          </w:tcPr>
          <w:p w14:paraId="7BED706A">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r>
      <w:tr w14:paraId="234E60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C1199E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276" w:type="dxa"/>
            <w:noWrap w:val="0"/>
            <w:vAlign w:val="center"/>
          </w:tcPr>
          <w:p w14:paraId="1C4953AD">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50" w:type="dxa"/>
            <w:noWrap w:val="0"/>
            <w:vAlign w:val="center"/>
          </w:tcPr>
          <w:p w14:paraId="402CB790">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243" w:type="dxa"/>
            <w:noWrap w:val="0"/>
            <w:vAlign w:val="center"/>
          </w:tcPr>
          <w:p w14:paraId="5E2F2B90">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50" w:type="dxa"/>
            <w:noWrap w:val="0"/>
            <w:vAlign w:val="center"/>
          </w:tcPr>
          <w:p w14:paraId="01D3FC8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667" w:type="dxa"/>
            <w:noWrap w:val="0"/>
            <w:vAlign w:val="center"/>
          </w:tcPr>
          <w:p w14:paraId="1F83F3A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r>
      <w:tr w14:paraId="171E2E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734127E7">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276" w:type="dxa"/>
            <w:noWrap w:val="0"/>
            <w:vAlign w:val="center"/>
          </w:tcPr>
          <w:p w14:paraId="473BCFC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50" w:type="dxa"/>
            <w:noWrap w:val="0"/>
            <w:vAlign w:val="center"/>
          </w:tcPr>
          <w:p w14:paraId="494647B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243" w:type="dxa"/>
            <w:noWrap w:val="0"/>
            <w:vAlign w:val="center"/>
          </w:tcPr>
          <w:p w14:paraId="5922446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50" w:type="dxa"/>
            <w:noWrap w:val="0"/>
            <w:vAlign w:val="center"/>
          </w:tcPr>
          <w:p w14:paraId="357F662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667" w:type="dxa"/>
            <w:noWrap w:val="0"/>
            <w:vAlign w:val="center"/>
          </w:tcPr>
          <w:p w14:paraId="5A02E62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r>
      <w:tr w14:paraId="79753C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7EE2B98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276" w:type="dxa"/>
            <w:noWrap w:val="0"/>
            <w:vAlign w:val="center"/>
          </w:tcPr>
          <w:p w14:paraId="4B25CBA0">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50" w:type="dxa"/>
            <w:noWrap w:val="0"/>
            <w:vAlign w:val="center"/>
          </w:tcPr>
          <w:p w14:paraId="40FA960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243" w:type="dxa"/>
            <w:noWrap w:val="0"/>
            <w:vAlign w:val="center"/>
          </w:tcPr>
          <w:p w14:paraId="0C1C5440">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50" w:type="dxa"/>
            <w:noWrap w:val="0"/>
            <w:vAlign w:val="center"/>
          </w:tcPr>
          <w:p w14:paraId="455C5280">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667" w:type="dxa"/>
            <w:noWrap w:val="0"/>
            <w:vAlign w:val="center"/>
          </w:tcPr>
          <w:p w14:paraId="1712E09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r>
      <w:tr w14:paraId="571131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660E325A">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276" w:type="dxa"/>
            <w:noWrap w:val="0"/>
            <w:vAlign w:val="center"/>
          </w:tcPr>
          <w:p w14:paraId="54035B2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50" w:type="dxa"/>
            <w:noWrap w:val="0"/>
            <w:vAlign w:val="center"/>
          </w:tcPr>
          <w:p w14:paraId="073B343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243" w:type="dxa"/>
            <w:noWrap w:val="0"/>
            <w:vAlign w:val="center"/>
          </w:tcPr>
          <w:p w14:paraId="13863FC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50" w:type="dxa"/>
            <w:noWrap w:val="0"/>
            <w:vAlign w:val="center"/>
          </w:tcPr>
          <w:p w14:paraId="189A32D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667" w:type="dxa"/>
            <w:noWrap w:val="0"/>
            <w:vAlign w:val="center"/>
          </w:tcPr>
          <w:p w14:paraId="5B93186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r>
      <w:tr w14:paraId="01E209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185BD60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276" w:type="dxa"/>
            <w:noWrap w:val="0"/>
            <w:vAlign w:val="center"/>
          </w:tcPr>
          <w:p w14:paraId="503F503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50" w:type="dxa"/>
            <w:noWrap w:val="0"/>
            <w:vAlign w:val="center"/>
          </w:tcPr>
          <w:p w14:paraId="298A49EA">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243" w:type="dxa"/>
            <w:noWrap w:val="0"/>
            <w:vAlign w:val="center"/>
          </w:tcPr>
          <w:p w14:paraId="39C1B83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50" w:type="dxa"/>
            <w:noWrap w:val="0"/>
            <w:vAlign w:val="center"/>
          </w:tcPr>
          <w:p w14:paraId="519D11B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667" w:type="dxa"/>
            <w:noWrap w:val="0"/>
            <w:vAlign w:val="center"/>
          </w:tcPr>
          <w:p w14:paraId="652EA5C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r>
      <w:tr w14:paraId="59054E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7C0E9FF4">
            <w:pPr>
              <w:rPr>
                <w:rFonts w:hint="eastAsia" w:ascii="宋体" w:hAnsi="宋体" w:eastAsia="宋体" w:cs="宋体"/>
                <w:b w:val="0"/>
                <w:bCs w:val="0"/>
                <w:color w:val="auto"/>
                <w:sz w:val="30"/>
                <w:szCs w:val="30"/>
                <w:highlight w:val="none"/>
              </w:rPr>
            </w:pPr>
          </w:p>
        </w:tc>
        <w:tc>
          <w:tcPr>
            <w:tcW w:w="1276" w:type="dxa"/>
            <w:noWrap w:val="0"/>
            <w:vAlign w:val="top"/>
          </w:tcPr>
          <w:p w14:paraId="78B3A645">
            <w:pPr>
              <w:rPr>
                <w:rFonts w:hint="eastAsia" w:ascii="宋体" w:hAnsi="宋体" w:eastAsia="宋体" w:cs="宋体"/>
                <w:b w:val="0"/>
                <w:bCs w:val="0"/>
                <w:color w:val="auto"/>
                <w:sz w:val="30"/>
                <w:szCs w:val="30"/>
                <w:highlight w:val="none"/>
              </w:rPr>
            </w:pPr>
          </w:p>
        </w:tc>
        <w:tc>
          <w:tcPr>
            <w:tcW w:w="1450" w:type="dxa"/>
            <w:noWrap w:val="0"/>
            <w:vAlign w:val="top"/>
          </w:tcPr>
          <w:p w14:paraId="788677AE">
            <w:pPr>
              <w:rPr>
                <w:rFonts w:hint="eastAsia" w:ascii="宋体" w:hAnsi="宋体" w:eastAsia="宋体" w:cs="宋体"/>
                <w:b w:val="0"/>
                <w:bCs w:val="0"/>
                <w:color w:val="auto"/>
                <w:sz w:val="30"/>
                <w:szCs w:val="30"/>
                <w:highlight w:val="none"/>
              </w:rPr>
            </w:pPr>
          </w:p>
        </w:tc>
        <w:tc>
          <w:tcPr>
            <w:tcW w:w="1243" w:type="dxa"/>
            <w:noWrap w:val="0"/>
            <w:vAlign w:val="top"/>
          </w:tcPr>
          <w:p w14:paraId="43BD809E">
            <w:pPr>
              <w:rPr>
                <w:rFonts w:hint="eastAsia" w:ascii="宋体" w:hAnsi="宋体" w:eastAsia="宋体" w:cs="宋体"/>
                <w:b w:val="0"/>
                <w:bCs w:val="0"/>
                <w:color w:val="auto"/>
                <w:sz w:val="30"/>
                <w:szCs w:val="30"/>
                <w:highlight w:val="none"/>
              </w:rPr>
            </w:pPr>
          </w:p>
        </w:tc>
        <w:tc>
          <w:tcPr>
            <w:tcW w:w="1450" w:type="dxa"/>
            <w:noWrap w:val="0"/>
            <w:vAlign w:val="top"/>
          </w:tcPr>
          <w:p w14:paraId="79B0FB50">
            <w:pPr>
              <w:rPr>
                <w:rFonts w:hint="eastAsia" w:ascii="宋体" w:hAnsi="宋体" w:eastAsia="宋体" w:cs="宋体"/>
                <w:b w:val="0"/>
                <w:bCs w:val="0"/>
                <w:color w:val="auto"/>
                <w:sz w:val="30"/>
                <w:szCs w:val="30"/>
                <w:highlight w:val="none"/>
              </w:rPr>
            </w:pPr>
          </w:p>
        </w:tc>
        <w:tc>
          <w:tcPr>
            <w:tcW w:w="1667" w:type="dxa"/>
            <w:noWrap w:val="0"/>
            <w:vAlign w:val="top"/>
          </w:tcPr>
          <w:p w14:paraId="7D93D5B2">
            <w:pPr>
              <w:rPr>
                <w:rFonts w:hint="eastAsia" w:ascii="宋体" w:hAnsi="宋体" w:eastAsia="宋体" w:cs="宋体"/>
                <w:b w:val="0"/>
                <w:bCs w:val="0"/>
                <w:color w:val="auto"/>
                <w:sz w:val="30"/>
                <w:szCs w:val="30"/>
                <w:highlight w:val="none"/>
              </w:rPr>
            </w:pPr>
          </w:p>
        </w:tc>
      </w:tr>
      <w:tr w14:paraId="3B1EE4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76A2F22A">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276" w:type="dxa"/>
            <w:noWrap w:val="0"/>
            <w:vAlign w:val="center"/>
          </w:tcPr>
          <w:p w14:paraId="0C1D595D">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50" w:type="dxa"/>
            <w:noWrap w:val="0"/>
            <w:vAlign w:val="center"/>
          </w:tcPr>
          <w:p w14:paraId="7331DEE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243" w:type="dxa"/>
            <w:noWrap w:val="0"/>
            <w:vAlign w:val="center"/>
          </w:tcPr>
          <w:p w14:paraId="297E6304">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50" w:type="dxa"/>
            <w:noWrap w:val="0"/>
            <w:vAlign w:val="center"/>
          </w:tcPr>
          <w:p w14:paraId="26A516BB">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667" w:type="dxa"/>
            <w:noWrap w:val="0"/>
            <w:vAlign w:val="center"/>
          </w:tcPr>
          <w:p w14:paraId="2AD1F567">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r>
      <w:tr w14:paraId="2618C9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00D9E554">
            <w:pPr>
              <w:rPr>
                <w:rFonts w:hint="eastAsia" w:ascii="宋体" w:hAnsi="宋体" w:eastAsia="宋体" w:cs="宋体"/>
                <w:b w:val="0"/>
                <w:bCs w:val="0"/>
                <w:color w:val="auto"/>
                <w:sz w:val="30"/>
                <w:szCs w:val="30"/>
                <w:highlight w:val="none"/>
              </w:rPr>
            </w:pPr>
          </w:p>
        </w:tc>
        <w:tc>
          <w:tcPr>
            <w:tcW w:w="1276" w:type="dxa"/>
            <w:noWrap w:val="0"/>
            <w:vAlign w:val="top"/>
          </w:tcPr>
          <w:p w14:paraId="267F183D">
            <w:pPr>
              <w:rPr>
                <w:rFonts w:hint="eastAsia" w:ascii="宋体" w:hAnsi="宋体" w:eastAsia="宋体" w:cs="宋体"/>
                <w:b w:val="0"/>
                <w:bCs w:val="0"/>
                <w:color w:val="auto"/>
                <w:sz w:val="30"/>
                <w:szCs w:val="30"/>
                <w:highlight w:val="none"/>
              </w:rPr>
            </w:pPr>
          </w:p>
        </w:tc>
        <w:tc>
          <w:tcPr>
            <w:tcW w:w="1450" w:type="dxa"/>
            <w:noWrap w:val="0"/>
            <w:vAlign w:val="top"/>
          </w:tcPr>
          <w:p w14:paraId="1F73B58B">
            <w:pPr>
              <w:rPr>
                <w:rFonts w:hint="eastAsia" w:ascii="宋体" w:hAnsi="宋体" w:eastAsia="宋体" w:cs="宋体"/>
                <w:b w:val="0"/>
                <w:bCs w:val="0"/>
                <w:color w:val="auto"/>
                <w:sz w:val="30"/>
                <w:szCs w:val="30"/>
                <w:highlight w:val="none"/>
              </w:rPr>
            </w:pPr>
          </w:p>
        </w:tc>
        <w:tc>
          <w:tcPr>
            <w:tcW w:w="1243" w:type="dxa"/>
            <w:noWrap w:val="0"/>
            <w:vAlign w:val="top"/>
          </w:tcPr>
          <w:p w14:paraId="4095427D">
            <w:pPr>
              <w:rPr>
                <w:rFonts w:hint="eastAsia" w:ascii="宋体" w:hAnsi="宋体" w:eastAsia="宋体" w:cs="宋体"/>
                <w:b w:val="0"/>
                <w:bCs w:val="0"/>
                <w:color w:val="auto"/>
                <w:sz w:val="30"/>
                <w:szCs w:val="30"/>
                <w:highlight w:val="none"/>
              </w:rPr>
            </w:pPr>
          </w:p>
        </w:tc>
        <w:tc>
          <w:tcPr>
            <w:tcW w:w="1450" w:type="dxa"/>
            <w:noWrap w:val="0"/>
            <w:vAlign w:val="top"/>
          </w:tcPr>
          <w:p w14:paraId="2421B58E">
            <w:pPr>
              <w:rPr>
                <w:rFonts w:hint="eastAsia" w:ascii="宋体" w:hAnsi="宋体" w:eastAsia="宋体" w:cs="宋体"/>
                <w:b w:val="0"/>
                <w:bCs w:val="0"/>
                <w:color w:val="auto"/>
                <w:sz w:val="30"/>
                <w:szCs w:val="30"/>
                <w:highlight w:val="none"/>
              </w:rPr>
            </w:pPr>
          </w:p>
        </w:tc>
        <w:tc>
          <w:tcPr>
            <w:tcW w:w="1667" w:type="dxa"/>
            <w:noWrap w:val="0"/>
            <w:vAlign w:val="top"/>
          </w:tcPr>
          <w:p w14:paraId="4222E0A2">
            <w:pPr>
              <w:rPr>
                <w:rFonts w:hint="eastAsia" w:ascii="宋体" w:hAnsi="宋体" w:eastAsia="宋体" w:cs="宋体"/>
                <w:b w:val="0"/>
                <w:bCs w:val="0"/>
                <w:color w:val="auto"/>
                <w:sz w:val="30"/>
                <w:szCs w:val="30"/>
                <w:highlight w:val="none"/>
              </w:rPr>
            </w:pPr>
          </w:p>
        </w:tc>
      </w:tr>
      <w:tr w14:paraId="53614C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35FC5F8">
            <w:pPr>
              <w:rPr>
                <w:rFonts w:hint="eastAsia" w:ascii="宋体" w:hAnsi="宋体" w:eastAsia="宋体" w:cs="宋体"/>
                <w:b w:val="0"/>
                <w:bCs w:val="0"/>
                <w:color w:val="auto"/>
                <w:sz w:val="30"/>
                <w:szCs w:val="30"/>
                <w:highlight w:val="none"/>
              </w:rPr>
            </w:pPr>
          </w:p>
        </w:tc>
        <w:tc>
          <w:tcPr>
            <w:tcW w:w="1276" w:type="dxa"/>
            <w:noWrap w:val="0"/>
            <w:vAlign w:val="top"/>
          </w:tcPr>
          <w:p w14:paraId="608E1164">
            <w:pPr>
              <w:rPr>
                <w:rFonts w:hint="eastAsia" w:ascii="宋体" w:hAnsi="宋体" w:eastAsia="宋体" w:cs="宋体"/>
                <w:b w:val="0"/>
                <w:bCs w:val="0"/>
                <w:color w:val="auto"/>
                <w:sz w:val="30"/>
                <w:szCs w:val="30"/>
                <w:highlight w:val="none"/>
              </w:rPr>
            </w:pPr>
          </w:p>
        </w:tc>
        <w:tc>
          <w:tcPr>
            <w:tcW w:w="1450" w:type="dxa"/>
            <w:noWrap w:val="0"/>
            <w:vAlign w:val="top"/>
          </w:tcPr>
          <w:p w14:paraId="04A84864">
            <w:pPr>
              <w:rPr>
                <w:rFonts w:hint="eastAsia" w:ascii="宋体" w:hAnsi="宋体" w:eastAsia="宋体" w:cs="宋体"/>
                <w:b w:val="0"/>
                <w:bCs w:val="0"/>
                <w:color w:val="auto"/>
                <w:sz w:val="30"/>
                <w:szCs w:val="30"/>
                <w:highlight w:val="none"/>
              </w:rPr>
            </w:pPr>
          </w:p>
        </w:tc>
        <w:tc>
          <w:tcPr>
            <w:tcW w:w="1243" w:type="dxa"/>
            <w:noWrap w:val="0"/>
            <w:vAlign w:val="top"/>
          </w:tcPr>
          <w:p w14:paraId="7A8319D4">
            <w:pPr>
              <w:rPr>
                <w:rFonts w:hint="eastAsia" w:ascii="宋体" w:hAnsi="宋体" w:eastAsia="宋体" w:cs="宋体"/>
                <w:b w:val="0"/>
                <w:bCs w:val="0"/>
                <w:color w:val="auto"/>
                <w:sz w:val="30"/>
                <w:szCs w:val="30"/>
                <w:highlight w:val="none"/>
              </w:rPr>
            </w:pPr>
          </w:p>
        </w:tc>
        <w:tc>
          <w:tcPr>
            <w:tcW w:w="1450" w:type="dxa"/>
            <w:noWrap w:val="0"/>
            <w:vAlign w:val="top"/>
          </w:tcPr>
          <w:p w14:paraId="36C2B210">
            <w:pPr>
              <w:rPr>
                <w:rFonts w:hint="eastAsia" w:ascii="宋体" w:hAnsi="宋体" w:eastAsia="宋体" w:cs="宋体"/>
                <w:b w:val="0"/>
                <w:bCs w:val="0"/>
                <w:color w:val="auto"/>
                <w:sz w:val="30"/>
                <w:szCs w:val="30"/>
                <w:highlight w:val="none"/>
              </w:rPr>
            </w:pPr>
          </w:p>
        </w:tc>
        <w:tc>
          <w:tcPr>
            <w:tcW w:w="1667" w:type="dxa"/>
            <w:noWrap w:val="0"/>
            <w:vAlign w:val="top"/>
          </w:tcPr>
          <w:p w14:paraId="77CD411F">
            <w:pPr>
              <w:rPr>
                <w:rFonts w:hint="eastAsia" w:ascii="宋体" w:hAnsi="宋体" w:eastAsia="宋体" w:cs="宋体"/>
                <w:b w:val="0"/>
                <w:bCs w:val="0"/>
                <w:color w:val="auto"/>
                <w:sz w:val="30"/>
                <w:szCs w:val="30"/>
                <w:highlight w:val="none"/>
              </w:rPr>
            </w:pPr>
          </w:p>
        </w:tc>
      </w:tr>
      <w:tr w14:paraId="209DCD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C3AFC41">
            <w:pPr>
              <w:rPr>
                <w:rFonts w:hint="eastAsia" w:ascii="宋体" w:hAnsi="宋体" w:eastAsia="宋体" w:cs="宋体"/>
                <w:b w:val="0"/>
                <w:bCs w:val="0"/>
                <w:color w:val="auto"/>
                <w:sz w:val="30"/>
                <w:szCs w:val="30"/>
                <w:highlight w:val="none"/>
              </w:rPr>
            </w:pPr>
          </w:p>
        </w:tc>
        <w:tc>
          <w:tcPr>
            <w:tcW w:w="1276" w:type="dxa"/>
            <w:noWrap w:val="0"/>
            <w:vAlign w:val="top"/>
          </w:tcPr>
          <w:p w14:paraId="67A55BF0">
            <w:pPr>
              <w:rPr>
                <w:rFonts w:hint="eastAsia" w:ascii="宋体" w:hAnsi="宋体" w:eastAsia="宋体" w:cs="宋体"/>
                <w:b w:val="0"/>
                <w:bCs w:val="0"/>
                <w:color w:val="auto"/>
                <w:sz w:val="30"/>
                <w:szCs w:val="30"/>
                <w:highlight w:val="none"/>
              </w:rPr>
            </w:pPr>
          </w:p>
        </w:tc>
        <w:tc>
          <w:tcPr>
            <w:tcW w:w="1450" w:type="dxa"/>
            <w:noWrap w:val="0"/>
            <w:vAlign w:val="top"/>
          </w:tcPr>
          <w:p w14:paraId="7BE63549">
            <w:pPr>
              <w:rPr>
                <w:rFonts w:hint="eastAsia" w:ascii="宋体" w:hAnsi="宋体" w:eastAsia="宋体" w:cs="宋体"/>
                <w:b w:val="0"/>
                <w:bCs w:val="0"/>
                <w:color w:val="auto"/>
                <w:sz w:val="30"/>
                <w:szCs w:val="30"/>
                <w:highlight w:val="none"/>
              </w:rPr>
            </w:pPr>
          </w:p>
        </w:tc>
        <w:tc>
          <w:tcPr>
            <w:tcW w:w="1243" w:type="dxa"/>
            <w:noWrap w:val="0"/>
            <w:vAlign w:val="top"/>
          </w:tcPr>
          <w:p w14:paraId="65134B0F">
            <w:pPr>
              <w:rPr>
                <w:rFonts w:hint="eastAsia" w:ascii="宋体" w:hAnsi="宋体" w:eastAsia="宋体" w:cs="宋体"/>
                <w:b w:val="0"/>
                <w:bCs w:val="0"/>
                <w:color w:val="auto"/>
                <w:sz w:val="30"/>
                <w:szCs w:val="30"/>
                <w:highlight w:val="none"/>
              </w:rPr>
            </w:pPr>
          </w:p>
        </w:tc>
        <w:tc>
          <w:tcPr>
            <w:tcW w:w="1450" w:type="dxa"/>
            <w:noWrap w:val="0"/>
            <w:vAlign w:val="top"/>
          </w:tcPr>
          <w:p w14:paraId="3C8A2D74">
            <w:pPr>
              <w:rPr>
                <w:rFonts w:hint="eastAsia" w:ascii="宋体" w:hAnsi="宋体" w:eastAsia="宋体" w:cs="宋体"/>
                <w:b w:val="0"/>
                <w:bCs w:val="0"/>
                <w:color w:val="auto"/>
                <w:sz w:val="30"/>
                <w:szCs w:val="30"/>
                <w:highlight w:val="none"/>
              </w:rPr>
            </w:pPr>
          </w:p>
        </w:tc>
        <w:tc>
          <w:tcPr>
            <w:tcW w:w="1667" w:type="dxa"/>
            <w:noWrap w:val="0"/>
            <w:vAlign w:val="top"/>
          </w:tcPr>
          <w:p w14:paraId="20F2F4ED">
            <w:pPr>
              <w:rPr>
                <w:rFonts w:hint="eastAsia" w:ascii="宋体" w:hAnsi="宋体" w:eastAsia="宋体" w:cs="宋体"/>
                <w:b w:val="0"/>
                <w:bCs w:val="0"/>
                <w:color w:val="auto"/>
                <w:sz w:val="30"/>
                <w:szCs w:val="30"/>
                <w:highlight w:val="none"/>
              </w:rPr>
            </w:pPr>
          </w:p>
        </w:tc>
      </w:tr>
      <w:tr w14:paraId="634596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DFF4C5A">
            <w:pPr>
              <w:rPr>
                <w:rFonts w:hint="eastAsia" w:ascii="宋体" w:hAnsi="宋体" w:eastAsia="宋体" w:cs="宋体"/>
                <w:b w:val="0"/>
                <w:bCs w:val="0"/>
                <w:color w:val="auto"/>
                <w:sz w:val="30"/>
                <w:szCs w:val="30"/>
                <w:highlight w:val="none"/>
              </w:rPr>
            </w:pPr>
          </w:p>
        </w:tc>
        <w:tc>
          <w:tcPr>
            <w:tcW w:w="1276" w:type="dxa"/>
            <w:noWrap w:val="0"/>
            <w:vAlign w:val="top"/>
          </w:tcPr>
          <w:p w14:paraId="4F1C84F9">
            <w:pPr>
              <w:rPr>
                <w:rFonts w:hint="eastAsia" w:ascii="宋体" w:hAnsi="宋体" w:eastAsia="宋体" w:cs="宋体"/>
                <w:b w:val="0"/>
                <w:bCs w:val="0"/>
                <w:color w:val="auto"/>
                <w:sz w:val="30"/>
                <w:szCs w:val="30"/>
                <w:highlight w:val="none"/>
              </w:rPr>
            </w:pPr>
          </w:p>
        </w:tc>
        <w:tc>
          <w:tcPr>
            <w:tcW w:w="1450" w:type="dxa"/>
            <w:noWrap w:val="0"/>
            <w:vAlign w:val="top"/>
          </w:tcPr>
          <w:p w14:paraId="24057DDF">
            <w:pPr>
              <w:rPr>
                <w:rFonts w:hint="eastAsia" w:ascii="宋体" w:hAnsi="宋体" w:eastAsia="宋体" w:cs="宋体"/>
                <w:b w:val="0"/>
                <w:bCs w:val="0"/>
                <w:color w:val="auto"/>
                <w:sz w:val="30"/>
                <w:szCs w:val="30"/>
                <w:highlight w:val="none"/>
              </w:rPr>
            </w:pPr>
          </w:p>
        </w:tc>
        <w:tc>
          <w:tcPr>
            <w:tcW w:w="1243" w:type="dxa"/>
            <w:noWrap w:val="0"/>
            <w:vAlign w:val="top"/>
          </w:tcPr>
          <w:p w14:paraId="143D1D54">
            <w:pPr>
              <w:rPr>
                <w:rFonts w:hint="eastAsia" w:ascii="宋体" w:hAnsi="宋体" w:eastAsia="宋体" w:cs="宋体"/>
                <w:b w:val="0"/>
                <w:bCs w:val="0"/>
                <w:color w:val="auto"/>
                <w:sz w:val="30"/>
                <w:szCs w:val="30"/>
                <w:highlight w:val="none"/>
              </w:rPr>
            </w:pPr>
          </w:p>
        </w:tc>
        <w:tc>
          <w:tcPr>
            <w:tcW w:w="1450" w:type="dxa"/>
            <w:noWrap w:val="0"/>
            <w:vAlign w:val="top"/>
          </w:tcPr>
          <w:p w14:paraId="6DEE2261">
            <w:pPr>
              <w:rPr>
                <w:rFonts w:hint="eastAsia" w:ascii="宋体" w:hAnsi="宋体" w:eastAsia="宋体" w:cs="宋体"/>
                <w:b w:val="0"/>
                <w:bCs w:val="0"/>
                <w:color w:val="auto"/>
                <w:sz w:val="30"/>
                <w:szCs w:val="30"/>
                <w:highlight w:val="none"/>
              </w:rPr>
            </w:pPr>
          </w:p>
        </w:tc>
        <w:tc>
          <w:tcPr>
            <w:tcW w:w="1667" w:type="dxa"/>
            <w:noWrap w:val="0"/>
            <w:vAlign w:val="top"/>
          </w:tcPr>
          <w:p w14:paraId="32A48259">
            <w:pPr>
              <w:rPr>
                <w:rFonts w:hint="eastAsia" w:ascii="宋体" w:hAnsi="宋体" w:eastAsia="宋体" w:cs="宋体"/>
                <w:b w:val="0"/>
                <w:bCs w:val="0"/>
                <w:color w:val="auto"/>
                <w:sz w:val="30"/>
                <w:szCs w:val="30"/>
                <w:highlight w:val="none"/>
              </w:rPr>
            </w:pPr>
          </w:p>
        </w:tc>
      </w:tr>
      <w:tr w14:paraId="26C023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137D179">
            <w:pPr>
              <w:rPr>
                <w:rFonts w:hint="eastAsia" w:ascii="宋体" w:hAnsi="宋体" w:eastAsia="宋体" w:cs="宋体"/>
                <w:b w:val="0"/>
                <w:bCs w:val="0"/>
                <w:color w:val="auto"/>
                <w:sz w:val="30"/>
                <w:szCs w:val="30"/>
                <w:highlight w:val="none"/>
              </w:rPr>
            </w:pPr>
          </w:p>
        </w:tc>
        <w:tc>
          <w:tcPr>
            <w:tcW w:w="1276" w:type="dxa"/>
            <w:noWrap w:val="0"/>
            <w:vAlign w:val="top"/>
          </w:tcPr>
          <w:p w14:paraId="1669F2E8">
            <w:pPr>
              <w:rPr>
                <w:rFonts w:hint="eastAsia" w:ascii="宋体" w:hAnsi="宋体" w:eastAsia="宋体" w:cs="宋体"/>
                <w:b w:val="0"/>
                <w:bCs w:val="0"/>
                <w:color w:val="auto"/>
                <w:sz w:val="30"/>
                <w:szCs w:val="30"/>
                <w:highlight w:val="none"/>
              </w:rPr>
            </w:pPr>
          </w:p>
        </w:tc>
        <w:tc>
          <w:tcPr>
            <w:tcW w:w="1450" w:type="dxa"/>
            <w:noWrap w:val="0"/>
            <w:vAlign w:val="top"/>
          </w:tcPr>
          <w:p w14:paraId="6B2BF2D3">
            <w:pPr>
              <w:rPr>
                <w:rFonts w:hint="eastAsia" w:ascii="宋体" w:hAnsi="宋体" w:eastAsia="宋体" w:cs="宋体"/>
                <w:b w:val="0"/>
                <w:bCs w:val="0"/>
                <w:color w:val="auto"/>
                <w:sz w:val="30"/>
                <w:szCs w:val="30"/>
                <w:highlight w:val="none"/>
              </w:rPr>
            </w:pPr>
          </w:p>
        </w:tc>
        <w:tc>
          <w:tcPr>
            <w:tcW w:w="1243" w:type="dxa"/>
            <w:noWrap w:val="0"/>
            <w:vAlign w:val="top"/>
          </w:tcPr>
          <w:p w14:paraId="55B50A1C">
            <w:pPr>
              <w:rPr>
                <w:rFonts w:hint="eastAsia" w:ascii="宋体" w:hAnsi="宋体" w:eastAsia="宋体" w:cs="宋体"/>
                <w:b w:val="0"/>
                <w:bCs w:val="0"/>
                <w:color w:val="auto"/>
                <w:sz w:val="30"/>
                <w:szCs w:val="30"/>
                <w:highlight w:val="none"/>
              </w:rPr>
            </w:pPr>
          </w:p>
        </w:tc>
        <w:tc>
          <w:tcPr>
            <w:tcW w:w="1450" w:type="dxa"/>
            <w:noWrap w:val="0"/>
            <w:vAlign w:val="top"/>
          </w:tcPr>
          <w:p w14:paraId="707383C2">
            <w:pPr>
              <w:rPr>
                <w:rFonts w:hint="eastAsia" w:ascii="宋体" w:hAnsi="宋体" w:eastAsia="宋体" w:cs="宋体"/>
                <w:b w:val="0"/>
                <w:bCs w:val="0"/>
                <w:color w:val="auto"/>
                <w:sz w:val="30"/>
                <w:szCs w:val="30"/>
                <w:highlight w:val="none"/>
              </w:rPr>
            </w:pPr>
          </w:p>
        </w:tc>
        <w:tc>
          <w:tcPr>
            <w:tcW w:w="1667" w:type="dxa"/>
            <w:noWrap w:val="0"/>
            <w:vAlign w:val="top"/>
          </w:tcPr>
          <w:p w14:paraId="54E26002">
            <w:pPr>
              <w:rPr>
                <w:rFonts w:hint="eastAsia" w:ascii="宋体" w:hAnsi="宋体" w:eastAsia="宋体" w:cs="宋体"/>
                <w:b w:val="0"/>
                <w:bCs w:val="0"/>
                <w:color w:val="auto"/>
                <w:sz w:val="30"/>
                <w:szCs w:val="30"/>
                <w:highlight w:val="none"/>
              </w:rPr>
            </w:pPr>
          </w:p>
        </w:tc>
      </w:tr>
      <w:tr w14:paraId="663B5D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8F2BB3B">
            <w:pPr>
              <w:rPr>
                <w:rFonts w:hint="eastAsia" w:ascii="宋体" w:hAnsi="宋体" w:eastAsia="宋体" w:cs="宋体"/>
                <w:b w:val="0"/>
                <w:bCs w:val="0"/>
                <w:color w:val="auto"/>
                <w:sz w:val="30"/>
                <w:szCs w:val="30"/>
                <w:highlight w:val="none"/>
              </w:rPr>
            </w:pPr>
          </w:p>
        </w:tc>
        <w:tc>
          <w:tcPr>
            <w:tcW w:w="1276" w:type="dxa"/>
            <w:noWrap w:val="0"/>
            <w:vAlign w:val="top"/>
          </w:tcPr>
          <w:p w14:paraId="6B854AD3">
            <w:pPr>
              <w:rPr>
                <w:rFonts w:hint="eastAsia" w:ascii="宋体" w:hAnsi="宋体" w:eastAsia="宋体" w:cs="宋体"/>
                <w:b w:val="0"/>
                <w:bCs w:val="0"/>
                <w:color w:val="auto"/>
                <w:sz w:val="30"/>
                <w:szCs w:val="30"/>
                <w:highlight w:val="none"/>
              </w:rPr>
            </w:pPr>
          </w:p>
        </w:tc>
        <w:tc>
          <w:tcPr>
            <w:tcW w:w="1450" w:type="dxa"/>
            <w:noWrap w:val="0"/>
            <w:vAlign w:val="top"/>
          </w:tcPr>
          <w:p w14:paraId="13F36B42">
            <w:pPr>
              <w:rPr>
                <w:rFonts w:hint="eastAsia" w:ascii="宋体" w:hAnsi="宋体" w:eastAsia="宋体" w:cs="宋体"/>
                <w:b w:val="0"/>
                <w:bCs w:val="0"/>
                <w:color w:val="auto"/>
                <w:sz w:val="30"/>
                <w:szCs w:val="30"/>
                <w:highlight w:val="none"/>
              </w:rPr>
            </w:pPr>
          </w:p>
        </w:tc>
        <w:tc>
          <w:tcPr>
            <w:tcW w:w="1243" w:type="dxa"/>
            <w:noWrap w:val="0"/>
            <w:vAlign w:val="top"/>
          </w:tcPr>
          <w:p w14:paraId="18F37E1F">
            <w:pPr>
              <w:rPr>
                <w:rFonts w:hint="eastAsia" w:ascii="宋体" w:hAnsi="宋体" w:eastAsia="宋体" w:cs="宋体"/>
                <w:b w:val="0"/>
                <w:bCs w:val="0"/>
                <w:color w:val="auto"/>
                <w:sz w:val="30"/>
                <w:szCs w:val="30"/>
                <w:highlight w:val="none"/>
              </w:rPr>
            </w:pPr>
          </w:p>
        </w:tc>
        <w:tc>
          <w:tcPr>
            <w:tcW w:w="1450" w:type="dxa"/>
            <w:noWrap w:val="0"/>
            <w:vAlign w:val="top"/>
          </w:tcPr>
          <w:p w14:paraId="1FBF8D96">
            <w:pPr>
              <w:rPr>
                <w:rFonts w:hint="eastAsia" w:ascii="宋体" w:hAnsi="宋体" w:eastAsia="宋体" w:cs="宋体"/>
                <w:b w:val="0"/>
                <w:bCs w:val="0"/>
                <w:color w:val="auto"/>
                <w:sz w:val="30"/>
                <w:szCs w:val="30"/>
                <w:highlight w:val="none"/>
              </w:rPr>
            </w:pPr>
          </w:p>
        </w:tc>
        <w:tc>
          <w:tcPr>
            <w:tcW w:w="1667" w:type="dxa"/>
            <w:noWrap w:val="0"/>
            <w:vAlign w:val="top"/>
          </w:tcPr>
          <w:p w14:paraId="3B48DEC3">
            <w:pPr>
              <w:rPr>
                <w:rFonts w:hint="eastAsia" w:ascii="宋体" w:hAnsi="宋体" w:eastAsia="宋体" w:cs="宋体"/>
                <w:b w:val="0"/>
                <w:bCs w:val="0"/>
                <w:color w:val="auto"/>
                <w:sz w:val="30"/>
                <w:szCs w:val="30"/>
                <w:highlight w:val="none"/>
              </w:rPr>
            </w:pPr>
          </w:p>
        </w:tc>
      </w:tr>
      <w:tr w14:paraId="3F14EA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3A4B8EC">
            <w:pPr>
              <w:rPr>
                <w:rFonts w:hint="eastAsia" w:ascii="宋体" w:hAnsi="宋体" w:eastAsia="宋体" w:cs="宋体"/>
                <w:b w:val="0"/>
                <w:bCs w:val="0"/>
                <w:color w:val="auto"/>
                <w:sz w:val="30"/>
                <w:szCs w:val="30"/>
                <w:highlight w:val="none"/>
              </w:rPr>
            </w:pPr>
          </w:p>
        </w:tc>
        <w:tc>
          <w:tcPr>
            <w:tcW w:w="1276" w:type="dxa"/>
            <w:noWrap w:val="0"/>
            <w:vAlign w:val="top"/>
          </w:tcPr>
          <w:p w14:paraId="42E23BD7">
            <w:pPr>
              <w:rPr>
                <w:rFonts w:hint="eastAsia" w:ascii="宋体" w:hAnsi="宋体" w:eastAsia="宋体" w:cs="宋体"/>
                <w:b w:val="0"/>
                <w:bCs w:val="0"/>
                <w:color w:val="auto"/>
                <w:sz w:val="30"/>
                <w:szCs w:val="30"/>
                <w:highlight w:val="none"/>
              </w:rPr>
            </w:pPr>
          </w:p>
        </w:tc>
        <w:tc>
          <w:tcPr>
            <w:tcW w:w="1450" w:type="dxa"/>
            <w:noWrap w:val="0"/>
            <w:vAlign w:val="top"/>
          </w:tcPr>
          <w:p w14:paraId="38103143">
            <w:pPr>
              <w:rPr>
                <w:rFonts w:hint="eastAsia" w:ascii="宋体" w:hAnsi="宋体" w:eastAsia="宋体" w:cs="宋体"/>
                <w:b w:val="0"/>
                <w:bCs w:val="0"/>
                <w:color w:val="auto"/>
                <w:sz w:val="30"/>
                <w:szCs w:val="30"/>
                <w:highlight w:val="none"/>
              </w:rPr>
            </w:pPr>
          </w:p>
        </w:tc>
        <w:tc>
          <w:tcPr>
            <w:tcW w:w="1243" w:type="dxa"/>
            <w:noWrap w:val="0"/>
            <w:vAlign w:val="top"/>
          </w:tcPr>
          <w:p w14:paraId="45414AF2">
            <w:pPr>
              <w:rPr>
                <w:rFonts w:hint="eastAsia" w:ascii="宋体" w:hAnsi="宋体" w:eastAsia="宋体" w:cs="宋体"/>
                <w:b w:val="0"/>
                <w:bCs w:val="0"/>
                <w:color w:val="auto"/>
                <w:sz w:val="30"/>
                <w:szCs w:val="30"/>
                <w:highlight w:val="none"/>
              </w:rPr>
            </w:pPr>
          </w:p>
        </w:tc>
        <w:tc>
          <w:tcPr>
            <w:tcW w:w="1450" w:type="dxa"/>
            <w:noWrap w:val="0"/>
            <w:vAlign w:val="top"/>
          </w:tcPr>
          <w:p w14:paraId="4CFA9FFD">
            <w:pPr>
              <w:rPr>
                <w:rFonts w:hint="eastAsia" w:ascii="宋体" w:hAnsi="宋体" w:eastAsia="宋体" w:cs="宋体"/>
                <w:b w:val="0"/>
                <w:bCs w:val="0"/>
                <w:color w:val="auto"/>
                <w:sz w:val="30"/>
                <w:szCs w:val="30"/>
                <w:highlight w:val="none"/>
              </w:rPr>
            </w:pPr>
          </w:p>
        </w:tc>
        <w:tc>
          <w:tcPr>
            <w:tcW w:w="1667" w:type="dxa"/>
            <w:noWrap w:val="0"/>
            <w:vAlign w:val="top"/>
          </w:tcPr>
          <w:p w14:paraId="238E1FBF">
            <w:pPr>
              <w:rPr>
                <w:rFonts w:hint="eastAsia" w:ascii="宋体" w:hAnsi="宋体" w:eastAsia="宋体" w:cs="宋体"/>
                <w:b w:val="0"/>
                <w:bCs w:val="0"/>
                <w:color w:val="auto"/>
                <w:sz w:val="30"/>
                <w:szCs w:val="30"/>
                <w:highlight w:val="none"/>
              </w:rPr>
            </w:pPr>
          </w:p>
        </w:tc>
      </w:tr>
      <w:tr w14:paraId="7F3CB3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387C3B77">
            <w:pPr>
              <w:rPr>
                <w:rFonts w:hint="eastAsia" w:ascii="宋体" w:hAnsi="宋体" w:eastAsia="宋体" w:cs="宋体"/>
                <w:b w:val="0"/>
                <w:bCs w:val="0"/>
                <w:color w:val="auto"/>
                <w:sz w:val="30"/>
                <w:szCs w:val="30"/>
                <w:highlight w:val="none"/>
              </w:rPr>
            </w:pPr>
          </w:p>
        </w:tc>
        <w:tc>
          <w:tcPr>
            <w:tcW w:w="1276" w:type="dxa"/>
            <w:noWrap w:val="0"/>
            <w:vAlign w:val="top"/>
          </w:tcPr>
          <w:p w14:paraId="0F7537DE">
            <w:pPr>
              <w:rPr>
                <w:rFonts w:hint="eastAsia" w:ascii="宋体" w:hAnsi="宋体" w:eastAsia="宋体" w:cs="宋体"/>
                <w:b w:val="0"/>
                <w:bCs w:val="0"/>
                <w:color w:val="auto"/>
                <w:sz w:val="30"/>
                <w:szCs w:val="30"/>
                <w:highlight w:val="none"/>
              </w:rPr>
            </w:pPr>
          </w:p>
        </w:tc>
        <w:tc>
          <w:tcPr>
            <w:tcW w:w="1450" w:type="dxa"/>
            <w:noWrap w:val="0"/>
            <w:vAlign w:val="top"/>
          </w:tcPr>
          <w:p w14:paraId="4B539D62">
            <w:pPr>
              <w:rPr>
                <w:rFonts w:hint="eastAsia" w:ascii="宋体" w:hAnsi="宋体" w:eastAsia="宋体" w:cs="宋体"/>
                <w:b w:val="0"/>
                <w:bCs w:val="0"/>
                <w:color w:val="auto"/>
                <w:sz w:val="30"/>
                <w:szCs w:val="30"/>
                <w:highlight w:val="none"/>
              </w:rPr>
            </w:pPr>
          </w:p>
        </w:tc>
        <w:tc>
          <w:tcPr>
            <w:tcW w:w="1243" w:type="dxa"/>
            <w:noWrap w:val="0"/>
            <w:vAlign w:val="top"/>
          </w:tcPr>
          <w:p w14:paraId="57E8D32C">
            <w:pPr>
              <w:rPr>
                <w:rFonts w:hint="eastAsia" w:ascii="宋体" w:hAnsi="宋体" w:eastAsia="宋体" w:cs="宋体"/>
                <w:b w:val="0"/>
                <w:bCs w:val="0"/>
                <w:color w:val="auto"/>
                <w:sz w:val="30"/>
                <w:szCs w:val="30"/>
                <w:highlight w:val="none"/>
              </w:rPr>
            </w:pPr>
          </w:p>
        </w:tc>
        <w:tc>
          <w:tcPr>
            <w:tcW w:w="1450" w:type="dxa"/>
            <w:noWrap w:val="0"/>
            <w:vAlign w:val="top"/>
          </w:tcPr>
          <w:p w14:paraId="4991D7DA">
            <w:pPr>
              <w:rPr>
                <w:rFonts w:hint="eastAsia" w:ascii="宋体" w:hAnsi="宋体" w:eastAsia="宋体" w:cs="宋体"/>
                <w:b w:val="0"/>
                <w:bCs w:val="0"/>
                <w:color w:val="auto"/>
                <w:sz w:val="30"/>
                <w:szCs w:val="30"/>
                <w:highlight w:val="none"/>
              </w:rPr>
            </w:pPr>
          </w:p>
        </w:tc>
        <w:tc>
          <w:tcPr>
            <w:tcW w:w="1667" w:type="dxa"/>
            <w:noWrap w:val="0"/>
            <w:vAlign w:val="top"/>
          </w:tcPr>
          <w:p w14:paraId="2A2B4C23">
            <w:pPr>
              <w:rPr>
                <w:rFonts w:hint="eastAsia" w:ascii="宋体" w:hAnsi="宋体" w:eastAsia="宋体" w:cs="宋体"/>
                <w:b w:val="0"/>
                <w:bCs w:val="0"/>
                <w:color w:val="auto"/>
                <w:sz w:val="30"/>
                <w:szCs w:val="30"/>
                <w:highlight w:val="none"/>
              </w:rPr>
            </w:pPr>
          </w:p>
        </w:tc>
      </w:tr>
      <w:tr w14:paraId="54A480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388D67E">
            <w:pPr>
              <w:rPr>
                <w:rFonts w:hint="eastAsia" w:ascii="宋体" w:hAnsi="宋体" w:eastAsia="宋体" w:cs="宋体"/>
                <w:b w:val="0"/>
                <w:bCs w:val="0"/>
                <w:color w:val="auto"/>
                <w:sz w:val="30"/>
                <w:szCs w:val="30"/>
                <w:highlight w:val="none"/>
              </w:rPr>
            </w:pPr>
          </w:p>
        </w:tc>
        <w:tc>
          <w:tcPr>
            <w:tcW w:w="1276" w:type="dxa"/>
            <w:noWrap w:val="0"/>
            <w:vAlign w:val="top"/>
          </w:tcPr>
          <w:p w14:paraId="3A6B4FF5">
            <w:pPr>
              <w:rPr>
                <w:rFonts w:hint="eastAsia" w:ascii="宋体" w:hAnsi="宋体" w:eastAsia="宋体" w:cs="宋体"/>
                <w:b w:val="0"/>
                <w:bCs w:val="0"/>
                <w:color w:val="auto"/>
                <w:sz w:val="30"/>
                <w:szCs w:val="30"/>
                <w:highlight w:val="none"/>
              </w:rPr>
            </w:pPr>
          </w:p>
        </w:tc>
        <w:tc>
          <w:tcPr>
            <w:tcW w:w="1450" w:type="dxa"/>
            <w:noWrap w:val="0"/>
            <w:vAlign w:val="top"/>
          </w:tcPr>
          <w:p w14:paraId="4FC3280C">
            <w:pPr>
              <w:rPr>
                <w:rFonts w:hint="eastAsia" w:ascii="宋体" w:hAnsi="宋体" w:eastAsia="宋体" w:cs="宋体"/>
                <w:b w:val="0"/>
                <w:bCs w:val="0"/>
                <w:color w:val="auto"/>
                <w:sz w:val="30"/>
                <w:szCs w:val="30"/>
                <w:highlight w:val="none"/>
              </w:rPr>
            </w:pPr>
          </w:p>
        </w:tc>
        <w:tc>
          <w:tcPr>
            <w:tcW w:w="1243" w:type="dxa"/>
            <w:noWrap w:val="0"/>
            <w:vAlign w:val="top"/>
          </w:tcPr>
          <w:p w14:paraId="4F9C34A3">
            <w:pPr>
              <w:rPr>
                <w:rFonts w:hint="eastAsia" w:ascii="宋体" w:hAnsi="宋体" w:eastAsia="宋体" w:cs="宋体"/>
                <w:b w:val="0"/>
                <w:bCs w:val="0"/>
                <w:color w:val="auto"/>
                <w:sz w:val="30"/>
                <w:szCs w:val="30"/>
                <w:highlight w:val="none"/>
              </w:rPr>
            </w:pPr>
          </w:p>
        </w:tc>
        <w:tc>
          <w:tcPr>
            <w:tcW w:w="1450" w:type="dxa"/>
            <w:noWrap w:val="0"/>
            <w:vAlign w:val="top"/>
          </w:tcPr>
          <w:p w14:paraId="2CBEE77A">
            <w:pPr>
              <w:rPr>
                <w:rFonts w:hint="eastAsia" w:ascii="宋体" w:hAnsi="宋体" w:eastAsia="宋体" w:cs="宋体"/>
                <w:b w:val="0"/>
                <w:bCs w:val="0"/>
                <w:color w:val="auto"/>
                <w:sz w:val="30"/>
                <w:szCs w:val="30"/>
                <w:highlight w:val="none"/>
              </w:rPr>
            </w:pPr>
          </w:p>
        </w:tc>
        <w:tc>
          <w:tcPr>
            <w:tcW w:w="1667" w:type="dxa"/>
            <w:noWrap w:val="0"/>
            <w:vAlign w:val="top"/>
          </w:tcPr>
          <w:p w14:paraId="1DA7BF5B">
            <w:pPr>
              <w:rPr>
                <w:rFonts w:hint="eastAsia" w:ascii="宋体" w:hAnsi="宋体" w:eastAsia="宋体" w:cs="宋体"/>
                <w:b w:val="0"/>
                <w:bCs w:val="0"/>
                <w:color w:val="auto"/>
                <w:sz w:val="30"/>
                <w:szCs w:val="30"/>
                <w:highlight w:val="none"/>
              </w:rPr>
            </w:pPr>
          </w:p>
        </w:tc>
      </w:tr>
    </w:tbl>
    <w:p w14:paraId="59FF9CBB">
      <w:pPr>
        <w:spacing w:line="440" w:lineRule="exact"/>
        <w:rPr>
          <w:rFonts w:hint="eastAsia" w:ascii="宋体" w:hAnsi="宋体" w:eastAsia="宋体" w:cs="宋体"/>
          <w:b w:val="0"/>
          <w:bCs w:val="0"/>
          <w:color w:val="auto"/>
          <w:sz w:val="30"/>
          <w:szCs w:val="30"/>
          <w:highlight w:val="none"/>
        </w:rPr>
      </w:pPr>
    </w:p>
    <w:p w14:paraId="7EE90A85">
      <w:pPr>
        <w:spacing w:line="440" w:lineRule="exact"/>
        <w:rPr>
          <w:rFonts w:hint="eastAsia" w:ascii="宋体" w:hAnsi="宋体" w:eastAsia="宋体" w:cs="宋体"/>
          <w:b w:val="0"/>
          <w:bCs w:val="0"/>
          <w:color w:val="auto"/>
          <w:sz w:val="30"/>
          <w:szCs w:val="30"/>
          <w:highlight w:val="none"/>
        </w:rPr>
      </w:pPr>
      <w:r>
        <w:rPr>
          <w:rFonts w:hint="eastAsia" w:ascii="宋体" w:hAnsi="宋体" w:eastAsia="宋体" w:cs="宋体"/>
          <w:b w:val="0"/>
          <w:bCs w:val="0"/>
          <w:color w:val="auto"/>
          <w:sz w:val="30"/>
          <w:szCs w:val="30"/>
          <w:highlight w:val="none"/>
        </w:rPr>
        <w:br w:type="page"/>
      </w:r>
      <w:r>
        <w:rPr>
          <w:rFonts w:hint="eastAsia" w:ascii="宋体" w:hAnsi="宋体" w:eastAsia="宋体" w:cs="宋体"/>
          <w:b w:val="0"/>
          <w:bCs w:val="0"/>
          <w:color w:val="auto"/>
          <w:sz w:val="30"/>
          <w:szCs w:val="30"/>
          <w:highlight w:val="none"/>
        </w:rPr>
        <w:t>附</w:t>
      </w:r>
      <w:bookmarkStart w:id="647" w:name="_Toc296944566"/>
      <w:bookmarkStart w:id="648" w:name="_Toc296891055"/>
      <w:bookmarkStart w:id="649" w:name="_Toc296891267"/>
      <w:bookmarkStart w:id="650" w:name="_Toc296347226"/>
      <w:bookmarkStart w:id="651" w:name="_Toc296346728"/>
      <w:bookmarkStart w:id="652" w:name="_Toc267261698"/>
      <w:bookmarkStart w:id="653" w:name="_Toc296503227"/>
      <w:r>
        <w:rPr>
          <w:rFonts w:hint="eastAsia" w:ascii="宋体" w:hAnsi="宋体" w:eastAsia="宋体" w:cs="宋体"/>
          <w:b w:val="0"/>
          <w:bCs w:val="0"/>
          <w:color w:val="auto"/>
          <w:sz w:val="30"/>
          <w:szCs w:val="30"/>
          <w:highlight w:val="none"/>
        </w:rPr>
        <w:t>件5：</w:t>
      </w:r>
    </w:p>
    <w:bookmarkEnd w:id="647"/>
    <w:bookmarkEnd w:id="648"/>
    <w:bookmarkEnd w:id="649"/>
    <w:bookmarkEnd w:id="650"/>
    <w:bookmarkEnd w:id="651"/>
    <w:bookmarkEnd w:id="652"/>
    <w:bookmarkEnd w:id="653"/>
    <w:p w14:paraId="799CAB59">
      <w:pPr>
        <w:spacing w:before="120" w:beforeLines="50" w:after="120" w:afterLines="50" w:line="440" w:lineRule="exact"/>
        <w:jc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rPr>
        <w:t>承包人用于本工程施工的机械设备表</w:t>
      </w:r>
    </w:p>
    <w:tbl>
      <w:tblPr>
        <w:tblStyle w:val="1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5BA407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bottom w:val="double" w:color="auto" w:sz="6" w:space="0"/>
            </w:tcBorders>
            <w:noWrap w:val="0"/>
            <w:vAlign w:val="center"/>
          </w:tcPr>
          <w:p w14:paraId="232B5C2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4"/>
                <w:szCs w:val="22"/>
                <w:highlight w:val="none"/>
              </w:rPr>
            </w:pPr>
            <w:r>
              <w:rPr>
                <w:rFonts w:hint="eastAsia" w:ascii="宋体" w:hAnsi="宋体" w:eastAsia="宋体" w:cs="宋体"/>
                <w:b w:val="0"/>
                <w:bCs w:val="0"/>
                <w:color w:val="auto"/>
                <w:sz w:val="24"/>
                <w:szCs w:val="22"/>
                <w:highlight w:val="none"/>
              </w:rPr>
              <w:t>序号</w:t>
            </w:r>
          </w:p>
        </w:tc>
        <w:tc>
          <w:tcPr>
            <w:tcW w:w="1418" w:type="dxa"/>
            <w:tcBorders>
              <w:top w:val="single" w:color="auto" w:sz="12" w:space="0"/>
              <w:bottom w:val="double" w:color="auto" w:sz="6" w:space="0"/>
            </w:tcBorders>
            <w:noWrap w:val="0"/>
            <w:vAlign w:val="center"/>
          </w:tcPr>
          <w:p w14:paraId="4903E95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4"/>
                <w:szCs w:val="22"/>
                <w:highlight w:val="none"/>
              </w:rPr>
            </w:pPr>
            <w:r>
              <w:rPr>
                <w:rFonts w:hint="eastAsia" w:ascii="宋体" w:hAnsi="宋体" w:eastAsia="宋体" w:cs="宋体"/>
                <w:b w:val="0"/>
                <w:bCs w:val="0"/>
                <w:color w:val="auto"/>
                <w:sz w:val="24"/>
                <w:szCs w:val="22"/>
                <w:highlight w:val="none"/>
              </w:rPr>
              <w:t>机械或设备名称</w:t>
            </w:r>
          </w:p>
        </w:tc>
        <w:tc>
          <w:tcPr>
            <w:tcW w:w="850" w:type="dxa"/>
            <w:tcBorders>
              <w:top w:val="single" w:color="auto" w:sz="12" w:space="0"/>
              <w:bottom w:val="double" w:color="auto" w:sz="6" w:space="0"/>
            </w:tcBorders>
            <w:noWrap w:val="0"/>
            <w:vAlign w:val="center"/>
          </w:tcPr>
          <w:p w14:paraId="330FA7A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4"/>
                <w:szCs w:val="22"/>
                <w:highlight w:val="none"/>
              </w:rPr>
            </w:pPr>
            <w:r>
              <w:rPr>
                <w:rFonts w:hint="eastAsia" w:ascii="宋体" w:hAnsi="宋体" w:eastAsia="宋体" w:cs="宋体"/>
                <w:b w:val="0"/>
                <w:bCs w:val="0"/>
                <w:color w:val="auto"/>
                <w:sz w:val="24"/>
                <w:szCs w:val="22"/>
                <w:highlight w:val="none"/>
              </w:rPr>
              <w:t>规格型号</w:t>
            </w:r>
          </w:p>
        </w:tc>
        <w:tc>
          <w:tcPr>
            <w:tcW w:w="1058" w:type="dxa"/>
            <w:tcBorders>
              <w:top w:val="single" w:color="auto" w:sz="12" w:space="0"/>
              <w:bottom w:val="double" w:color="auto" w:sz="6" w:space="0"/>
            </w:tcBorders>
            <w:noWrap w:val="0"/>
            <w:vAlign w:val="center"/>
          </w:tcPr>
          <w:p w14:paraId="7DEBC1D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4"/>
                <w:szCs w:val="22"/>
                <w:highlight w:val="none"/>
              </w:rPr>
            </w:pPr>
            <w:r>
              <w:rPr>
                <w:rFonts w:hint="eastAsia" w:ascii="宋体" w:hAnsi="宋体" w:eastAsia="宋体" w:cs="宋体"/>
                <w:b w:val="0"/>
                <w:bCs w:val="0"/>
                <w:color w:val="auto"/>
                <w:sz w:val="24"/>
                <w:szCs w:val="22"/>
                <w:highlight w:val="none"/>
              </w:rPr>
              <w:t>数量</w:t>
            </w:r>
          </w:p>
        </w:tc>
        <w:tc>
          <w:tcPr>
            <w:tcW w:w="880" w:type="dxa"/>
            <w:tcBorders>
              <w:top w:val="single" w:color="auto" w:sz="12" w:space="0"/>
              <w:bottom w:val="double" w:color="auto" w:sz="6" w:space="0"/>
            </w:tcBorders>
            <w:noWrap w:val="0"/>
            <w:vAlign w:val="center"/>
          </w:tcPr>
          <w:p w14:paraId="7157BC4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4"/>
                <w:szCs w:val="22"/>
                <w:highlight w:val="none"/>
              </w:rPr>
            </w:pPr>
            <w:r>
              <w:rPr>
                <w:rFonts w:hint="eastAsia" w:ascii="宋体" w:hAnsi="宋体" w:eastAsia="宋体" w:cs="宋体"/>
                <w:b w:val="0"/>
                <w:bCs w:val="0"/>
                <w:color w:val="auto"/>
                <w:sz w:val="24"/>
                <w:szCs w:val="22"/>
                <w:highlight w:val="none"/>
              </w:rPr>
              <w:t>产地</w:t>
            </w:r>
          </w:p>
        </w:tc>
        <w:tc>
          <w:tcPr>
            <w:tcW w:w="1020" w:type="dxa"/>
            <w:tcBorders>
              <w:top w:val="single" w:color="auto" w:sz="12" w:space="0"/>
              <w:bottom w:val="double" w:color="auto" w:sz="6" w:space="0"/>
            </w:tcBorders>
            <w:noWrap w:val="0"/>
            <w:vAlign w:val="center"/>
          </w:tcPr>
          <w:p w14:paraId="7B4EDA4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4"/>
                <w:szCs w:val="22"/>
                <w:highlight w:val="none"/>
              </w:rPr>
            </w:pPr>
            <w:r>
              <w:rPr>
                <w:rFonts w:hint="eastAsia" w:ascii="宋体" w:hAnsi="宋体" w:eastAsia="宋体" w:cs="宋体"/>
                <w:b w:val="0"/>
                <w:bCs w:val="0"/>
                <w:color w:val="auto"/>
                <w:sz w:val="24"/>
                <w:szCs w:val="22"/>
                <w:highlight w:val="none"/>
              </w:rPr>
              <w:t>制造年份</w:t>
            </w:r>
          </w:p>
        </w:tc>
        <w:tc>
          <w:tcPr>
            <w:tcW w:w="1480" w:type="dxa"/>
            <w:tcBorders>
              <w:top w:val="single" w:color="auto" w:sz="12" w:space="0"/>
              <w:bottom w:val="double" w:color="auto" w:sz="6" w:space="0"/>
            </w:tcBorders>
            <w:noWrap w:val="0"/>
            <w:vAlign w:val="center"/>
          </w:tcPr>
          <w:p w14:paraId="77FF6EA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4"/>
                <w:szCs w:val="22"/>
                <w:highlight w:val="none"/>
              </w:rPr>
            </w:pPr>
            <w:r>
              <w:rPr>
                <w:rFonts w:hint="eastAsia" w:ascii="宋体" w:hAnsi="宋体" w:eastAsia="宋体" w:cs="宋体"/>
                <w:b w:val="0"/>
                <w:bCs w:val="0"/>
                <w:color w:val="auto"/>
                <w:sz w:val="24"/>
                <w:szCs w:val="22"/>
                <w:highlight w:val="none"/>
              </w:rPr>
              <w:t>额定功率(kW)</w:t>
            </w:r>
          </w:p>
        </w:tc>
        <w:tc>
          <w:tcPr>
            <w:tcW w:w="1020" w:type="dxa"/>
            <w:tcBorders>
              <w:top w:val="single" w:color="auto" w:sz="12" w:space="0"/>
              <w:bottom w:val="double" w:color="auto" w:sz="6" w:space="0"/>
            </w:tcBorders>
            <w:noWrap w:val="0"/>
            <w:vAlign w:val="center"/>
          </w:tcPr>
          <w:p w14:paraId="573D460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4"/>
                <w:szCs w:val="22"/>
                <w:highlight w:val="none"/>
              </w:rPr>
            </w:pPr>
            <w:r>
              <w:rPr>
                <w:rFonts w:hint="eastAsia" w:ascii="宋体" w:hAnsi="宋体" w:eastAsia="宋体" w:cs="宋体"/>
                <w:b w:val="0"/>
                <w:bCs w:val="0"/>
                <w:color w:val="auto"/>
                <w:sz w:val="24"/>
                <w:szCs w:val="22"/>
                <w:highlight w:val="none"/>
              </w:rPr>
              <w:t>生产能力</w:t>
            </w:r>
          </w:p>
        </w:tc>
        <w:tc>
          <w:tcPr>
            <w:tcW w:w="921" w:type="dxa"/>
            <w:tcBorders>
              <w:top w:val="single" w:color="auto" w:sz="12" w:space="0"/>
              <w:bottom w:val="double" w:color="auto" w:sz="6" w:space="0"/>
            </w:tcBorders>
            <w:noWrap w:val="0"/>
            <w:vAlign w:val="center"/>
          </w:tcPr>
          <w:p w14:paraId="0A2D260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4"/>
                <w:szCs w:val="22"/>
                <w:highlight w:val="none"/>
              </w:rPr>
            </w:pPr>
            <w:r>
              <w:rPr>
                <w:rFonts w:hint="eastAsia" w:ascii="宋体" w:hAnsi="宋体" w:eastAsia="宋体" w:cs="宋体"/>
                <w:b w:val="0"/>
                <w:bCs w:val="0"/>
                <w:color w:val="auto"/>
                <w:sz w:val="24"/>
                <w:szCs w:val="22"/>
                <w:highlight w:val="none"/>
              </w:rPr>
              <w:t>备注</w:t>
            </w:r>
          </w:p>
        </w:tc>
      </w:tr>
      <w:tr w14:paraId="238510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bottom w:val="single" w:color="auto" w:sz="6" w:space="0"/>
            </w:tcBorders>
            <w:noWrap w:val="0"/>
            <w:vAlign w:val="center"/>
          </w:tcPr>
          <w:p w14:paraId="6972001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18" w:type="dxa"/>
            <w:tcBorders>
              <w:top w:val="double" w:color="auto" w:sz="6" w:space="0"/>
              <w:bottom w:val="single" w:color="auto" w:sz="6" w:space="0"/>
            </w:tcBorders>
            <w:noWrap w:val="0"/>
            <w:vAlign w:val="center"/>
          </w:tcPr>
          <w:p w14:paraId="0F90570D">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0" w:type="dxa"/>
            <w:tcBorders>
              <w:top w:val="double" w:color="auto" w:sz="6" w:space="0"/>
              <w:bottom w:val="single" w:color="auto" w:sz="6" w:space="0"/>
            </w:tcBorders>
            <w:noWrap w:val="0"/>
            <w:vAlign w:val="center"/>
          </w:tcPr>
          <w:p w14:paraId="4C65C86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058" w:type="dxa"/>
            <w:tcBorders>
              <w:top w:val="double" w:color="auto" w:sz="6" w:space="0"/>
              <w:bottom w:val="single" w:color="auto" w:sz="6" w:space="0"/>
            </w:tcBorders>
            <w:noWrap w:val="0"/>
            <w:vAlign w:val="center"/>
          </w:tcPr>
          <w:p w14:paraId="6BB4B01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80" w:type="dxa"/>
            <w:tcBorders>
              <w:top w:val="double" w:color="auto" w:sz="6" w:space="0"/>
              <w:bottom w:val="single" w:color="auto" w:sz="6" w:space="0"/>
            </w:tcBorders>
            <w:noWrap w:val="0"/>
            <w:vAlign w:val="center"/>
          </w:tcPr>
          <w:p w14:paraId="202B37A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020" w:type="dxa"/>
            <w:tcBorders>
              <w:top w:val="double" w:color="auto" w:sz="6" w:space="0"/>
              <w:bottom w:val="single" w:color="auto" w:sz="6" w:space="0"/>
            </w:tcBorders>
            <w:noWrap w:val="0"/>
            <w:vAlign w:val="center"/>
          </w:tcPr>
          <w:p w14:paraId="3DB5ED3B">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80" w:type="dxa"/>
            <w:tcBorders>
              <w:top w:val="double" w:color="auto" w:sz="6" w:space="0"/>
              <w:bottom w:val="single" w:color="auto" w:sz="6" w:space="0"/>
            </w:tcBorders>
            <w:noWrap w:val="0"/>
            <w:vAlign w:val="center"/>
          </w:tcPr>
          <w:p w14:paraId="64B2350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020" w:type="dxa"/>
            <w:tcBorders>
              <w:top w:val="double" w:color="auto" w:sz="6" w:space="0"/>
              <w:bottom w:val="single" w:color="auto" w:sz="6" w:space="0"/>
            </w:tcBorders>
            <w:noWrap w:val="0"/>
            <w:vAlign w:val="center"/>
          </w:tcPr>
          <w:p w14:paraId="7B85FF0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921" w:type="dxa"/>
            <w:tcBorders>
              <w:top w:val="double" w:color="auto" w:sz="6" w:space="0"/>
              <w:bottom w:val="single" w:color="auto" w:sz="6" w:space="0"/>
            </w:tcBorders>
            <w:noWrap w:val="0"/>
            <w:vAlign w:val="center"/>
          </w:tcPr>
          <w:p w14:paraId="5745FE9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r>
      <w:tr w14:paraId="5B1AE8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tcBorders>
            <w:noWrap w:val="0"/>
            <w:vAlign w:val="center"/>
          </w:tcPr>
          <w:p w14:paraId="05A3403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18" w:type="dxa"/>
            <w:tcBorders>
              <w:top w:val="nil"/>
            </w:tcBorders>
            <w:noWrap w:val="0"/>
            <w:vAlign w:val="center"/>
          </w:tcPr>
          <w:p w14:paraId="50D0CDE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0" w:type="dxa"/>
            <w:tcBorders>
              <w:top w:val="nil"/>
            </w:tcBorders>
            <w:noWrap w:val="0"/>
            <w:vAlign w:val="center"/>
          </w:tcPr>
          <w:p w14:paraId="66B9ABE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058" w:type="dxa"/>
            <w:tcBorders>
              <w:top w:val="nil"/>
            </w:tcBorders>
            <w:noWrap w:val="0"/>
            <w:vAlign w:val="center"/>
          </w:tcPr>
          <w:p w14:paraId="2F5F9E4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80" w:type="dxa"/>
            <w:tcBorders>
              <w:top w:val="nil"/>
            </w:tcBorders>
            <w:noWrap w:val="0"/>
            <w:vAlign w:val="center"/>
          </w:tcPr>
          <w:p w14:paraId="2713A6E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020" w:type="dxa"/>
            <w:tcBorders>
              <w:top w:val="nil"/>
            </w:tcBorders>
            <w:noWrap w:val="0"/>
            <w:vAlign w:val="center"/>
          </w:tcPr>
          <w:p w14:paraId="21FE8FB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80" w:type="dxa"/>
            <w:tcBorders>
              <w:top w:val="nil"/>
            </w:tcBorders>
            <w:noWrap w:val="0"/>
            <w:vAlign w:val="center"/>
          </w:tcPr>
          <w:p w14:paraId="273E68A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020" w:type="dxa"/>
            <w:tcBorders>
              <w:top w:val="nil"/>
            </w:tcBorders>
            <w:noWrap w:val="0"/>
            <w:vAlign w:val="center"/>
          </w:tcPr>
          <w:p w14:paraId="5DAE80F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921" w:type="dxa"/>
            <w:tcBorders>
              <w:top w:val="nil"/>
            </w:tcBorders>
            <w:noWrap w:val="0"/>
            <w:vAlign w:val="center"/>
          </w:tcPr>
          <w:p w14:paraId="1E1CDCEB">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r>
      <w:tr w14:paraId="0A9A2B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3863EF9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18" w:type="dxa"/>
            <w:noWrap w:val="0"/>
            <w:vAlign w:val="center"/>
          </w:tcPr>
          <w:p w14:paraId="4856E8B0">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0" w:type="dxa"/>
            <w:noWrap w:val="0"/>
            <w:vAlign w:val="center"/>
          </w:tcPr>
          <w:p w14:paraId="2DBAECD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058" w:type="dxa"/>
            <w:noWrap w:val="0"/>
            <w:vAlign w:val="center"/>
          </w:tcPr>
          <w:p w14:paraId="77606F74">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80" w:type="dxa"/>
            <w:noWrap w:val="0"/>
            <w:vAlign w:val="center"/>
          </w:tcPr>
          <w:p w14:paraId="204FE61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020" w:type="dxa"/>
            <w:noWrap w:val="0"/>
            <w:vAlign w:val="center"/>
          </w:tcPr>
          <w:p w14:paraId="28C76EEA">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80" w:type="dxa"/>
            <w:noWrap w:val="0"/>
            <w:vAlign w:val="center"/>
          </w:tcPr>
          <w:p w14:paraId="055158D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020" w:type="dxa"/>
            <w:noWrap w:val="0"/>
            <w:vAlign w:val="center"/>
          </w:tcPr>
          <w:p w14:paraId="6A2CF5EC">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921" w:type="dxa"/>
            <w:noWrap w:val="0"/>
            <w:vAlign w:val="center"/>
          </w:tcPr>
          <w:p w14:paraId="3114944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r>
      <w:tr w14:paraId="42AE6B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68BCC4C7">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18" w:type="dxa"/>
            <w:noWrap w:val="0"/>
            <w:vAlign w:val="center"/>
          </w:tcPr>
          <w:p w14:paraId="0CCC682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0" w:type="dxa"/>
            <w:noWrap w:val="0"/>
            <w:vAlign w:val="center"/>
          </w:tcPr>
          <w:p w14:paraId="1EDEE124">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058" w:type="dxa"/>
            <w:noWrap w:val="0"/>
            <w:vAlign w:val="center"/>
          </w:tcPr>
          <w:p w14:paraId="72E72F1C">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80" w:type="dxa"/>
            <w:noWrap w:val="0"/>
            <w:vAlign w:val="center"/>
          </w:tcPr>
          <w:p w14:paraId="2EB21C4A">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020" w:type="dxa"/>
            <w:noWrap w:val="0"/>
            <w:vAlign w:val="center"/>
          </w:tcPr>
          <w:p w14:paraId="2AAE110B">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80" w:type="dxa"/>
            <w:noWrap w:val="0"/>
            <w:vAlign w:val="center"/>
          </w:tcPr>
          <w:p w14:paraId="6C93512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020" w:type="dxa"/>
            <w:noWrap w:val="0"/>
            <w:vAlign w:val="center"/>
          </w:tcPr>
          <w:p w14:paraId="11184B1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921" w:type="dxa"/>
            <w:noWrap w:val="0"/>
            <w:vAlign w:val="center"/>
          </w:tcPr>
          <w:p w14:paraId="13DF37AB">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r>
      <w:tr w14:paraId="440C4F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639BA21A">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18" w:type="dxa"/>
            <w:noWrap w:val="0"/>
            <w:vAlign w:val="center"/>
          </w:tcPr>
          <w:p w14:paraId="4905AF6C">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0" w:type="dxa"/>
            <w:noWrap w:val="0"/>
            <w:vAlign w:val="center"/>
          </w:tcPr>
          <w:p w14:paraId="340EC6DC">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058" w:type="dxa"/>
            <w:noWrap w:val="0"/>
            <w:vAlign w:val="center"/>
          </w:tcPr>
          <w:p w14:paraId="52D5001C">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80" w:type="dxa"/>
            <w:noWrap w:val="0"/>
            <w:vAlign w:val="center"/>
          </w:tcPr>
          <w:p w14:paraId="1373EDD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020" w:type="dxa"/>
            <w:noWrap w:val="0"/>
            <w:vAlign w:val="center"/>
          </w:tcPr>
          <w:p w14:paraId="6C7A5D1B">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80" w:type="dxa"/>
            <w:noWrap w:val="0"/>
            <w:vAlign w:val="center"/>
          </w:tcPr>
          <w:p w14:paraId="0A22066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020" w:type="dxa"/>
            <w:noWrap w:val="0"/>
            <w:vAlign w:val="center"/>
          </w:tcPr>
          <w:p w14:paraId="365904B7">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921" w:type="dxa"/>
            <w:noWrap w:val="0"/>
            <w:vAlign w:val="center"/>
          </w:tcPr>
          <w:p w14:paraId="3FACE7C4">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r>
      <w:tr w14:paraId="7FE2C3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7316484A">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18" w:type="dxa"/>
            <w:noWrap w:val="0"/>
            <w:vAlign w:val="center"/>
          </w:tcPr>
          <w:p w14:paraId="509AE8E7">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0" w:type="dxa"/>
            <w:noWrap w:val="0"/>
            <w:vAlign w:val="center"/>
          </w:tcPr>
          <w:p w14:paraId="2631FB6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058" w:type="dxa"/>
            <w:noWrap w:val="0"/>
            <w:vAlign w:val="center"/>
          </w:tcPr>
          <w:p w14:paraId="70705117">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80" w:type="dxa"/>
            <w:noWrap w:val="0"/>
            <w:vAlign w:val="center"/>
          </w:tcPr>
          <w:p w14:paraId="6DC093B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020" w:type="dxa"/>
            <w:noWrap w:val="0"/>
            <w:vAlign w:val="center"/>
          </w:tcPr>
          <w:p w14:paraId="08CB552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80" w:type="dxa"/>
            <w:noWrap w:val="0"/>
            <w:vAlign w:val="center"/>
          </w:tcPr>
          <w:p w14:paraId="42908CE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020" w:type="dxa"/>
            <w:noWrap w:val="0"/>
            <w:vAlign w:val="center"/>
          </w:tcPr>
          <w:p w14:paraId="2715300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921" w:type="dxa"/>
            <w:noWrap w:val="0"/>
            <w:vAlign w:val="center"/>
          </w:tcPr>
          <w:p w14:paraId="37D32F0B">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r>
      <w:tr w14:paraId="07D9A6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70336B9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18" w:type="dxa"/>
            <w:noWrap w:val="0"/>
            <w:vAlign w:val="center"/>
          </w:tcPr>
          <w:p w14:paraId="0E40EA1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0" w:type="dxa"/>
            <w:noWrap w:val="0"/>
            <w:vAlign w:val="center"/>
          </w:tcPr>
          <w:p w14:paraId="31993E24">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058" w:type="dxa"/>
            <w:noWrap w:val="0"/>
            <w:vAlign w:val="center"/>
          </w:tcPr>
          <w:p w14:paraId="7B156B5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80" w:type="dxa"/>
            <w:noWrap w:val="0"/>
            <w:vAlign w:val="center"/>
          </w:tcPr>
          <w:p w14:paraId="4937084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020" w:type="dxa"/>
            <w:noWrap w:val="0"/>
            <w:vAlign w:val="center"/>
          </w:tcPr>
          <w:p w14:paraId="46E78154">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80" w:type="dxa"/>
            <w:noWrap w:val="0"/>
            <w:vAlign w:val="center"/>
          </w:tcPr>
          <w:p w14:paraId="602D6A5B">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020" w:type="dxa"/>
            <w:noWrap w:val="0"/>
            <w:vAlign w:val="center"/>
          </w:tcPr>
          <w:p w14:paraId="0306E8C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921" w:type="dxa"/>
            <w:noWrap w:val="0"/>
            <w:vAlign w:val="center"/>
          </w:tcPr>
          <w:p w14:paraId="6371BF0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r>
      <w:tr w14:paraId="09E515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33193FE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18" w:type="dxa"/>
            <w:noWrap w:val="0"/>
            <w:vAlign w:val="center"/>
          </w:tcPr>
          <w:p w14:paraId="48AB05D0">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0" w:type="dxa"/>
            <w:noWrap w:val="0"/>
            <w:vAlign w:val="center"/>
          </w:tcPr>
          <w:p w14:paraId="0D0A69BB">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058" w:type="dxa"/>
            <w:noWrap w:val="0"/>
            <w:vAlign w:val="center"/>
          </w:tcPr>
          <w:p w14:paraId="0C6FB1EB">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80" w:type="dxa"/>
            <w:noWrap w:val="0"/>
            <w:vAlign w:val="center"/>
          </w:tcPr>
          <w:p w14:paraId="7DD0FC44">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020" w:type="dxa"/>
            <w:noWrap w:val="0"/>
            <w:vAlign w:val="center"/>
          </w:tcPr>
          <w:p w14:paraId="5E7BFB5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80" w:type="dxa"/>
            <w:noWrap w:val="0"/>
            <w:vAlign w:val="center"/>
          </w:tcPr>
          <w:p w14:paraId="5A3B248D">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020" w:type="dxa"/>
            <w:noWrap w:val="0"/>
            <w:vAlign w:val="center"/>
          </w:tcPr>
          <w:p w14:paraId="4CB9178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921" w:type="dxa"/>
            <w:noWrap w:val="0"/>
            <w:vAlign w:val="center"/>
          </w:tcPr>
          <w:p w14:paraId="300E915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r>
      <w:tr w14:paraId="4C17C1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01B56A16">
            <w:pPr>
              <w:rPr>
                <w:rFonts w:hint="eastAsia" w:ascii="宋体" w:hAnsi="宋体" w:eastAsia="宋体" w:cs="宋体"/>
                <w:b w:val="0"/>
                <w:bCs w:val="0"/>
                <w:color w:val="auto"/>
                <w:sz w:val="30"/>
                <w:szCs w:val="30"/>
                <w:highlight w:val="none"/>
              </w:rPr>
            </w:pPr>
          </w:p>
        </w:tc>
        <w:tc>
          <w:tcPr>
            <w:tcW w:w="1418" w:type="dxa"/>
            <w:noWrap w:val="0"/>
            <w:vAlign w:val="top"/>
          </w:tcPr>
          <w:p w14:paraId="65014A66">
            <w:pPr>
              <w:rPr>
                <w:rFonts w:hint="eastAsia" w:ascii="宋体" w:hAnsi="宋体" w:eastAsia="宋体" w:cs="宋体"/>
                <w:b w:val="0"/>
                <w:bCs w:val="0"/>
                <w:color w:val="auto"/>
                <w:sz w:val="30"/>
                <w:szCs w:val="30"/>
                <w:highlight w:val="none"/>
              </w:rPr>
            </w:pPr>
          </w:p>
        </w:tc>
        <w:tc>
          <w:tcPr>
            <w:tcW w:w="850" w:type="dxa"/>
            <w:noWrap w:val="0"/>
            <w:vAlign w:val="top"/>
          </w:tcPr>
          <w:p w14:paraId="294B4D50">
            <w:pPr>
              <w:rPr>
                <w:rFonts w:hint="eastAsia" w:ascii="宋体" w:hAnsi="宋体" w:eastAsia="宋体" w:cs="宋体"/>
                <w:b w:val="0"/>
                <w:bCs w:val="0"/>
                <w:color w:val="auto"/>
                <w:sz w:val="30"/>
                <w:szCs w:val="30"/>
                <w:highlight w:val="none"/>
              </w:rPr>
            </w:pPr>
          </w:p>
        </w:tc>
        <w:tc>
          <w:tcPr>
            <w:tcW w:w="1058" w:type="dxa"/>
            <w:noWrap w:val="0"/>
            <w:vAlign w:val="top"/>
          </w:tcPr>
          <w:p w14:paraId="797667FB">
            <w:pPr>
              <w:rPr>
                <w:rFonts w:hint="eastAsia" w:ascii="宋体" w:hAnsi="宋体" w:eastAsia="宋体" w:cs="宋体"/>
                <w:b w:val="0"/>
                <w:bCs w:val="0"/>
                <w:color w:val="auto"/>
                <w:sz w:val="30"/>
                <w:szCs w:val="30"/>
                <w:highlight w:val="none"/>
              </w:rPr>
            </w:pPr>
          </w:p>
        </w:tc>
        <w:tc>
          <w:tcPr>
            <w:tcW w:w="880" w:type="dxa"/>
            <w:noWrap w:val="0"/>
            <w:vAlign w:val="top"/>
          </w:tcPr>
          <w:p w14:paraId="4917DC32">
            <w:pPr>
              <w:rPr>
                <w:rFonts w:hint="eastAsia" w:ascii="宋体" w:hAnsi="宋体" w:eastAsia="宋体" w:cs="宋体"/>
                <w:b w:val="0"/>
                <w:bCs w:val="0"/>
                <w:color w:val="auto"/>
                <w:sz w:val="30"/>
                <w:szCs w:val="30"/>
                <w:highlight w:val="none"/>
              </w:rPr>
            </w:pPr>
          </w:p>
        </w:tc>
        <w:tc>
          <w:tcPr>
            <w:tcW w:w="1020" w:type="dxa"/>
            <w:noWrap w:val="0"/>
            <w:vAlign w:val="top"/>
          </w:tcPr>
          <w:p w14:paraId="5A6AEF65">
            <w:pPr>
              <w:rPr>
                <w:rFonts w:hint="eastAsia" w:ascii="宋体" w:hAnsi="宋体" w:eastAsia="宋体" w:cs="宋体"/>
                <w:b w:val="0"/>
                <w:bCs w:val="0"/>
                <w:color w:val="auto"/>
                <w:sz w:val="30"/>
                <w:szCs w:val="30"/>
                <w:highlight w:val="none"/>
              </w:rPr>
            </w:pPr>
          </w:p>
        </w:tc>
        <w:tc>
          <w:tcPr>
            <w:tcW w:w="1480" w:type="dxa"/>
            <w:noWrap w:val="0"/>
            <w:vAlign w:val="top"/>
          </w:tcPr>
          <w:p w14:paraId="1D1FBBDF">
            <w:pPr>
              <w:rPr>
                <w:rFonts w:hint="eastAsia" w:ascii="宋体" w:hAnsi="宋体" w:eastAsia="宋体" w:cs="宋体"/>
                <w:b w:val="0"/>
                <w:bCs w:val="0"/>
                <w:color w:val="auto"/>
                <w:sz w:val="30"/>
                <w:szCs w:val="30"/>
                <w:highlight w:val="none"/>
              </w:rPr>
            </w:pPr>
          </w:p>
        </w:tc>
        <w:tc>
          <w:tcPr>
            <w:tcW w:w="1020" w:type="dxa"/>
            <w:noWrap w:val="0"/>
            <w:vAlign w:val="top"/>
          </w:tcPr>
          <w:p w14:paraId="2D5FFD5F">
            <w:pPr>
              <w:rPr>
                <w:rFonts w:hint="eastAsia" w:ascii="宋体" w:hAnsi="宋体" w:eastAsia="宋体" w:cs="宋体"/>
                <w:b w:val="0"/>
                <w:bCs w:val="0"/>
                <w:color w:val="auto"/>
                <w:sz w:val="30"/>
                <w:szCs w:val="30"/>
                <w:highlight w:val="none"/>
              </w:rPr>
            </w:pPr>
          </w:p>
        </w:tc>
        <w:tc>
          <w:tcPr>
            <w:tcW w:w="921" w:type="dxa"/>
            <w:noWrap w:val="0"/>
            <w:vAlign w:val="top"/>
          </w:tcPr>
          <w:p w14:paraId="2FD0F111">
            <w:pPr>
              <w:rPr>
                <w:rFonts w:hint="eastAsia" w:ascii="宋体" w:hAnsi="宋体" w:eastAsia="宋体" w:cs="宋体"/>
                <w:b w:val="0"/>
                <w:bCs w:val="0"/>
                <w:color w:val="auto"/>
                <w:sz w:val="30"/>
                <w:szCs w:val="30"/>
                <w:highlight w:val="none"/>
              </w:rPr>
            </w:pPr>
          </w:p>
        </w:tc>
      </w:tr>
      <w:tr w14:paraId="4A798B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1DD6908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18" w:type="dxa"/>
            <w:noWrap w:val="0"/>
            <w:vAlign w:val="center"/>
          </w:tcPr>
          <w:p w14:paraId="39BFA8E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50" w:type="dxa"/>
            <w:noWrap w:val="0"/>
            <w:vAlign w:val="center"/>
          </w:tcPr>
          <w:p w14:paraId="7BFA8CA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058" w:type="dxa"/>
            <w:noWrap w:val="0"/>
            <w:vAlign w:val="center"/>
          </w:tcPr>
          <w:p w14:paraId="1C6D396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880" w:type="dxa"/>
            <w:noWrap w:val="0"/>
            <w:vAlign w:val="center"/>
          </w:tcPr>
          <w:p w14:paraId="258F3F8C">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020" w:type="dxa"/>
            <w:noWrap w:val="0"/>
            <w:vAlign w:val="center"/>
          </w:tcPr>
          <w:p w14:paraId="6182C010">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480" w:type="dxa"/>
            <w:noWrap w:val="0"/>
            <w:vAlign w:val="center"/>
          </w:tcPr>
          <w:p w14:paraId="36EA2FB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1020" w:type="dxa"/>
            <w:noWrap w:val="0"/>
            <w:vAlign w:val="center"/>
          </w:tcPr>
          <w:p w14:paraId="7A29CEE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c>
          <w:tcPr>
            <w:tcW w:w="921" w:type="dxa"/>
            <w:noWrap w:val="0"/>
            <w:vAlign w:val="center"/>
          </w:tcPr>
          <w:p w14:paraId="3C5EF27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30"/>
                <w:szCs w:val="30"/>
                <w:highlight w:val="none"/>
              </w:rPr>
            </w:pPr>
          </w:p>
        </w:tc>
      </w:tr>
      <w:tr w14:paraId="1C8335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50DD4F1E">
            <w:pPr>
              <w:rPr>
                <w:rFonts w:hint="eastAsia" w:ascii="宋体" w:hAnsi="宋体" w:eastAsia="宋体" w:cs="宋体"/>
                <w:b w:val="0"/>
                <w:bCs w:val="0"/>
                <w:color w:val="auto"/>
                <w:sz w:val="30"/>
                <w:szCs w:val="30"/>
                <w:highlight w:val="none"/>
              </w:rPr>
            </w:pPr>
          </w:p>
        </w:tc>
        <w:tc>
          <w:tcPr>
            <w:tcW w:w="1418" w:type="dxa"/>
            <w:noWrap w:val="0"/>
            <w:vAlign w:val="top"/>
          </w:tcPr>
          <w:p w14:paraId="093F8910">
            <w:pPr>
              <w:rPr>
                <w:rFonts w:hint="eastAsia" w:ascii="宋体" w:hAnsi="宋体" w:eastAsia="宋体" w:cs="宋体"/>
                <w:b w:val="0"/>
                <w:bCs w:val="0"/>
                <w:color w:val="auto"/>
                <w:sz w:val="30"/>
                <w:szCs w:val="30"/>
                <w:highlight w:val="none"/>
              </w:rPr>
            </w:pPr>
          </w:p>
        </w:tc>
        <w:tc>
          <w:tcPr>
            <w:tcW w:w="850" w:type="dxa"/>
            <w:noWrap w:val="0"/>
            <w:vAlign w:val="top"/>
          </w:tcPr>
          <w:p w14:paraId="72287CF5">
            <w:pPr>
              <w:rPr>
                <w:rFonts w:hint="eastAsia" w:ascii="宋体" w:hAnsi="宋体" w:eastAsia="宋体" w:cs="宋体"/>
                <w:b w:val="0"/>
                <w:bCs w:val="0"/>
                <w:color w:val="auto"/>
                <w:sz w:val="30"/>
                <w:szCs w:val="30"/>
                <w:highlight w:val="none"/>
              </w:rPr>
            </w:pPr>
          </w:p>
        </w:tc>
        <w:tc>
          <w:tcPr>
            <w:tcW w:w="1058" w:type="dxa"/>
            <w:noWrap w:val="0"/>
            <w:vAlign w:val="top"/>
          </w:tcPr>
          <w:p w14:paraId="0B348011">
            <w:pPr>
              <w:rPr>
                <w:rFonts w:hint="eastAsia" w:ascii="宋体" w:hAnsi="宋体" w:eastAsia="宋体" w:cs="宋体"/>
                <w:b w:val="0"/>
                <w:bCs w:val="0"/>
                <w:color w:val="auto"/>
                <w:sz w:val="30"/>
                <w:szCs w:val="30"/>
                <w:highlight w:val="none"/>
              </w:rPr>
            </w:pPr>
          </w:p>
        </w:tc>
        <w:tc>
          <w:tcPr>
            <w:tcW w:w="880" w:type="dxa"/>
            <w:noWrap w:val="0"/>
            <w:vAlign w:val="top"/>
          </w:tcPr>
          <w:p w14:paraId="3B91735D">
            <w:pPr>
              <w:rPr>
                <w:rFonts w:hint="eastAsia" w:ascii="宋体" w:hAnsi="宋体" w:eastAsia="宋体" w:cs="宋体"/>
                <w:b w:val="0"/>
                <w:bCs w:val="0"/>
                <w:color w:val="auto"/>
                <w:sz w:val="30"/>
                <w:szCs w:val="30"/>
                <w:highlight w:val="none"/>
              </w:rPr>
            </w:pPr>
          </w:p>
        </w:tc>
        <w:tc>
          <w:tcPr>
            <w:tcW w:w="1020" w:type="dxa"/>
            <w:noWrap w:val="0"/>
            <w:vAlign w:val="top"/>
          </w:tcPr>
          <w:p w14:paraId="16897D7B">
            <w:pPr>
              <w:rPr>
                <w:rFonts w:hint="eastAsia" w:ascii="宋体" w:hAnsi="宋体" w:eastAsia="宋体" w:cs="宋体"/>
                <w:b w:val="0"/>
                <w:bCs w:val="0"/>
                <w:color w:val="auto"/>
                <w:sz w:val="30"/>
                <w:szCs w:val="30"/>
                <w:highlight w:val="none"/>
              </w:rPr>
            </w:pPr>
          </w:p>
        </w:tc>
        <w:tc>
          <w:tcPr>
            <w:tcW w:w="1480" w:type="dxa"/>
            <w:noWrap w:val="0"/>
            <w:vAlign w:val="top"/>
          </w:tcPr>
          <w:p w14:paraId="15C94C9D">
            <w:pPr>
              <w:rPr>
                <w:rFonts w:hint="eastAsia" w:ascii="宋体" w:hAnsi="宋体" w:eastAsia="宋体" w:cs="宋体"/>
                <w:b w:val="0"/>
                <w:bCs w:val="0"/>
                <w:color w:val="auto"/>
                <w:sz w:val="30"/>
                <w:szCs w:val="30"/>
                <w:highlight w:val="none"/>
              </w:rPr>
            </w:pPr>
          </w:p>
        </w:tc>
        <w:tc>
          <w:tcPr>
            <w:tcW w:w="1020" w:type="dxa"/>
            <w:noWrap w:val="0"/>
            <w:vAlign w:val="top"/>
          </w:tcPr>
          <w:p w14:paraId="56157C4C">
            <w:pPr>
              <w:rPr>
                <w:rFonts w:hint="eastAsia" w:ascii="宋体" w:hAnsi="宋体" w:eastAsia="宋体" w:cs="宋体"/>
                <w:b w:val="0"/>
                <w:bCs w:val="0"/>
                <w:color w:val="auto"/>
                <w:sz w:val="30"/>
                <w:szCs w:val="30"/>
                <w:highlight w:val="none"/>
              </w:rPr>
            </w:pPr>
          </w:p>
        </w:tc>
        <w:tc>
          <w:tcPr>
            <w:tcW w:w="921" w:type="dxa"/>
            <w:noWrap w:val="0"/>
            <w:vAlign w:val="top"/>
          </w:tcPr>
          <w:p w14:paraId="4363A88D">
            <w:pPr>
              <w:rPr>
                <w:rFonts w:hint="eastAsia" w:ascii="宋体" w:hAnsi="宋体" w:eastAsia="宋体" w:cs="宋体"/>
                <w:b w:val="0"/>
                <w:bCs w:val="0"/>
                <w:color w:val="auto"/>
                <w:sz w:val="30"/>
                <w:szCs w:val="30"/>
                <w:highlight w:val="none"/>
              </w:rPr>
            </w:pPr>
          </w:p>
        </w:tc>
      </w:tr>
      <w:tr w14:paraId="6EC7D3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7843B2D9">
            <w:pPr>
              <w:rPr>
                <w:rFonts w:hint="eastAsia" w:ascii="宋体" w:hAnsi="宋体" w:eastAsia="宋体" w:cs="宋体"/>
                <w:b w:val="0"/>
                <w:bCs w:val="0"/>
                <w:color w:val="auto"/>
                <w:sz w:val="30"/>
                <w:szCs w:val="30"/>
                <w:highlight w:val="none"/>
              </w:rPr>
            </w:pPr>
          </w:p>
        </w:tc>
        <w:tc>
          <w:tcPr>
            <w:tcW w:w="1418" w:type="dxa"/>
            <w:noWrap w:val="0"/>
            <w:vAlign w:val="top"/>
          </w:tcPr>
          <w:p w14:paraId="06AAC1C0">
            <w:pPr>
              <w:rPr>
                <w:rFonts w:hint="eastAsia" w:ascii="宋体" w:hAnsi="宋体" w:eastAsia="宋体" w:cs="宋体"/>
                <w:b w:val="0"/>
                <w:bCs w:val="0"/>
                <w:color w:val="auto"/>
                <w:sz w:val="30"/>
                <w:szCs w:val="30"/>
                <w:highlight w:val="none"/>
              </w:rPr>
            </w:pPr>
          </w:p>
        </w:tc>
        <w:tc>
          <w:tcPr>
            <w:tcW w:w="850" w:type="dxa"/>
            <w:noWrap w:val="0"/>
            <w:vAlign w:val="top"/>
          </w:tcPr>
          <w:p w14:paraId="5C76B91C">
            <w:pPr>
              <w:rPr>
                <w:rFonts w:hint="eastAsia" w:ascii="宋体" w:hAnsi="宋体" w:eastAsia="宋体" w:cs="宋体"/>
                <w:b w:val="0"/>
                <w:bCs w:val="0"/>
                <w:color w:val="auto"/>
                <w:sz w:val="30"/>
                <w:szCs w:val="30"/>
                <w:highlight w:val="none"/>
              </w:rPr>
            </w:pPr>
          </w:p>
        </w:tc>
        <w:tc>
          <w:tcPr>
            <w:tcW w:w="1058" w:type="dxa"/>
            <w:noWrap w:val="0"/>
            <w:vAlign w:val="top"/>
          </w:tcPr>
          <w:p w14:paraId="228FB0F4">
            <w:pPr>
              <w:rPr>
                <w:rFonts w:hint="eastAsia" w:ascii="宋体" w:hAnsi="宋体" w:eastAsia="宋体" w:cs="宋体"/>
                <w:b w:val="0"/>
                <w:bCs w:val="0"/>
                <w:color w:val="auto"/>
                <w:sz w:val="30"/>
                <w:szCs w:val="30"/>
                <w:highlight w:val="none"/>
              </w:rPr>
            </w:pPr>
          </w:p>
        </w:tc>
        <w:tc>
          <w:tcPr>
            <w:tcW w:w="880" w:type="dxa"/>
            <w:noWrap w:val="0"/>
            <w:vAlign w:val="top"/>
          </w:tcPr>
          <w:p w14:paraId="6410C4E8">
            <w:pPr>
              <w:rPr>
                <w:rFonts w:hint="eastAsia" w:ascii="宋体" w:hAnsi="宋体" w:eastAsia="宋体" w:cs="宋体"/>
                <w:b w:val="0"/>
                <w:bCs w:val="0"/>
                <w:color w:val="auto"/>
                <w:sz w:val="30"/>
                <w:szCs w:val="30"/>
                <w:highlight w:val="none"/>
              </w:rPr>
            </w:pPr>
          </w:p>
        </w:tc>
        <w:tc>
          <w:tcPr>
            <w:tcW w:w="1020" w:type="dxa"/>
            <w:noWrap w:val="0"/>
            <w:vAlign w:val="top"/>
          </w:tcPr>
          <w:p w14:paraId="30171E9D">
            <w:pPr>
              <w:rPr>
                <w:rFonts w:hint="eastAsia" w:ascii="宋体" w:hAnsi="宋体" w:eastAsia="宋体" w:cs="宋体"/>
                <w:b w:val="0"/>
                <w:bCs w:val="0"/>
                <w:color w:val="auto"/>
                <w:sz w:val="30"/>
                <w:szCs w:val="30"/>
                <w:highlight w:val="none"/>
              </w:rPr>
            </w:pPr>
          </w:p>
        </w:tc>
        <w:tc>
          <w:tcPr>
            <w:tcW w:w="1480" w:type="dxa"/>
            <w:noWrap w:val="0"/>
            <w:vAlign w:val="top"/>
          </w:tcPr>
          <w:p w14:paraId="38CD44EB">
            <w:pPr>
              <w:rPr>
                <w:rFonts w:hint="eastAsia" w:ascii="宋体" w:hAnsi="宋体" w:eastAsia="宋体" w:cs="宋体"/>
                <w:b w:val="0"/>
                <w:bCs w:val="0"/>
                <w:color w:val="auto"/>
                <w:sz w:val="30"/>
                <w:szCs w:val="30"/>
                <w:highlight w:val="none"/>
              </w:rPr>
            </w:pPr>
          </w:p>
        </w:tc>
        <w:tc>
          <w:tcPr>
            <w:tcW w:w="1020" w:type="dxa"/>
            <w:noWrap w:val="0"/>
            <w:vAlign w:val="top"/>
          </w:tcPr>
          <w:p w14:paraId="1CB12A7B">
            <w:pPr>
              <w:rPr>
                <w:rFonts w:hint="eastAsia" w:ascii="宋体" w:hAnsi="宋体" w:eastAsia="宋体" w:cs="宋体"/>
                <w:b w:val="0"/>
                <w:bCs w:val="0"/>
                <w:color w:val="auto"/>
                <w:sz w:val="30"/>
                <w:szCs w:val="30"/>
                <w:highlight w:val="none"/>
              </w:rPr>
            </w:pPr>
          </w:p>
        </w:tc>
        <w:tc>
          <w:tcPr>
            <w:tcW w:w="921" w:type="dxa"/>
            <w:noWrap w:val="0"/>
            <w:vAlign w:val="top"/>
          </w:tcPr>
          <w:p w14:paraId="20A184CE">
            <w:pPr>
              <w:rPr>
                <w:rFonts w:hint="eastAsia" w:ascii="宋体" w:hAnsi="宋体" w:eastAsia="宋体" w:cs="宋体"/>
                <w:b w:val="0"/>
                <w:bCs w:val="0"/>
                <w:color w:val="auto"/>
                <w:sz w:val="30"/>
                <w:szCs w:val="30"/>
                <w:highlight w:val="none"/>
              </w:rPr>
            </w:pPr>
          </w:p>
        </w:tc>
      </w:tr>
      <w:tr w14:paraId="7599CD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56DBAC21">
            <w:pPr>
              <w:rPr>
                <w:rFonts w:hint="eastAsia" w:ascii="宋体" w:hAnsi="宋体" w:eastAsia="宋体" w:cs="宋体"/>
                <w:b w:val="0"/>
                <w:bCs w:val="0"/>
                <w:color w:val="auto"/>
                <w:sz w:val="30"/>
                <w:szCs w:val="30"/>
                <w:highlight w:val="none"/>
              </w:rPr>
            </w:pPr>
          </w:p>
        </w:tc>
        <w:tc>
          <w:tcPr>
            <w:tcW w:w="1418" w:type="dxa"/>
            <w:noWrap w:val="0"/>
            <w:vAlign w:val="top"/>
          </w:tcPr>
          <w:p w14:paraId="7E322BF0">
            <w:pPr>
              <w:rPr>
                <w:rFonts w:hint="eastAsia" w:ascii="宋体" w:hAnsi="宋体" w:eastAsia="宋体" w:cs="宋体"/>
                <w:b w:val="0"/>
                <w:bCs w:val="0"/>
                <w:color w:val="auto"/>
                <w:sz w:val="30"/>
                <w:szCs w:val="30"/>
                <w:highlight w:val="none"/>
              </w:rPr>
            </w:pPr>
          </w:p>
        </w:tc>
        <w:tc>
          <w:tcPr>
            <w:tcW w:w="850" w:type="dxa"/>
            <w:noWrap w:val="0"/>
            <w:vAlign w:val="top"/>
          </w:tcPr>
          <w:p w14:paraId="59491530">
            <w:pPr>
              <w:rPr>
                <w:rFonts w:hint="eastAsia" w:ascii="宋体" w:hAnsi="宋体" w:eastAsia="宋体" w:cs="宋体"/>
                <w:b w:val="0"/>
                <w:bCs w:val="0"/>
                <w:color w:val="auto"/>
                <w:sz w:val="30"/>
                <w:szCs w:val="30"/>
                <w:highlight w:val="none"/>
              </w:rPr>
            </w:pPr>
          </w:p>
        </w:tc>
        <w:tc>
          <w:tcPr>
            <w:tcW w:w="1058" w:type="dxa"/>
            <w:noWrap w:val="0"/>
            <w:vAlign w:val="top"/>
          </w:tcPr>
          <w:p w14:paraId="3B4AAEDC">
            <w:pPr>
              <w:rPr>
                <w:rFonts w:hint="eastAsia" w:ascii="宋体" w:hAnsi="宋体" w:eastAsia="宋体" w:cs="宋体"/>
                <w:b w:val="0"/>
                <w:bCs w:val="0"/>
                <w:color w:val="auto"/>
                <w:sz w:val="30"/>
                <w:szCs w:val="30"/>
                <w:highlight w:val="none"/>
              </w:rPr>
            </w:pPr>
          </w:p>
        </w:tc>
        <w:tc>
          <w:tcPr>
            <w:tcW w:w="880" w:type="dxa"/>
            <w:noWrap w:val="0"/>
            <w:vAlign w:val="top"/>
          </w:tcPr>
          <w:p w14:paraId="136318ED">
            <w:pPr>
              <w:rPr>
                <w:rFonts w:hint="eastAsia" w:ascii="宋体" w:hAnsi="宋体" w:eastAsia="宋体" w:cs="宋体"/>
                <w:b w:val="0"/>
                <w:bCs w:val="0"/>
                <w:color w:val="auto"/>
                <w:sz w:val="30"/>
                <w:szCs w:val="30"/>
                <w:highlight w:val="none"/>
              </w:rPr>
            </w:pPr>
          </w:p>
        </w:tc>
        <w:tc>
          <w:tcPr>
            <w:tcW w:w="1020" w:type="dxa"/>
            <w:noWrap w:val="0"/>
            <w:vAlign w:val="top"/>
          </w:tcPr>
          <w:p w14:paraId="190EFE8D">
            <w:pPr>
              <w:rPr>
                <w:rFonts w:hint="eastAsia" w:ascii="宋体" w:hAnsi="宋体" w:eastAsia="宋体" w:cs="宋体"/>
                <w:b w:val="0"/>
                <w:bCs w:val="0"/>
                <w:color w:val="auto"/>
                <w:sz w:val="30"/>
                <w:szCs w:val="30"/>
                <w:highlight w:val="none"/>
              </w:rPr>
            </w:pPr>
          </w:p>
        </w:tc>
        <w:tc>
          <w:tcPr>
            <w:tcW w:w="1480" w:type="dxa"/>
            <w:noWrap w:val="0"/>
            <w:vAlign w:val="top"/>
          </w:tcPr>
          <w:p w14:paraId="578FD372">
            <w:pPr>
              <w:rPr>
                <w:rFonts w:hint="eastAsia" w:ascii="宋体" w:hAnsi="宋体" w:eastAsia="宋体" w:cs="宋体"/>
                <w:b w:val="0"/>
                <w:bCs w:val="0"/>
                <w:color w:val="auto"/>
                <w:sz w:val="30"/>
                <w:szCs w:val="30"/>
                <w:highlight w:val="none"/>
              </w:rPr>
            </w:pPr>
          </w:p>
        </w:tc>
        <w:tc>
          <w:tcPr>
            <w:tcW w:w="1020" w:type="dxa"/>
            <w:noWrap w:val="0"/>
            <w:vAlign w:val="top"/>
          </w:tcPr>
          <w:p w14:paraId="5E4B2DB9">
            <w:pPr>
              <w:rPr>
                <w:rFonts w:hint="eastAsia" w:ascii="宋体" w:hAnsi="宋体" w:eastAsia="宋体" w:cs="宋体"/>
                <w:b w:val="0"/>
                <w:bCs w:val="0"/>
                <w:color w:val="auto"/>
                <w:sz w:val="30"/>
                <w:szCs w:val="30"/>
                <w:highlight w:val="none"/>
              </w:rPr>
            </w:pPr>
          </w:p>
        </w:tc>
        <w:tc>
          <w:tcPr>
            <w:tcW w:w="921" w:type="dxa"/>
            <w:noWrap w:val="0"/>
            <w:vAlign w:val="top"/>
          </w:tcPr>
          <w:p w14:paraId="59F97587">
            <w:pPr>
              <w:rPr>
                <w:rFonts w:hint="eastAsia" w:ascii="宋体" w:hAnsi="宋体" w:eastAsia="宋体" w:cs="宋体"/>
                <w:b w:val="0"/>
                <w:bCs w:val="0"/>
                <w:color w:val="auto"/>
                <w:sz w:val="30"/>
                <w:szCs w:val="30"/>
                <w:highlight w:val="none"/>
              </w:rPr>
            </w:pPr>
          </w:p>
        </w:tc>
      </w:tr>
      <w:tr w14:paraId="06D1AC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4E58BCC0">
            <w:pPr>
              <w:rPr>
                <w:rFonts w:hint="eastAsia" w:ascii="宋体" w:hAnsi="宋体" w:eastAsia="宋体" w:cs="宋体"/>
                <w:b w:val="0"/>
                <w:bCs w:val="0"/>
                <w:color w:val="auto"/>
                <w:sz w:val="30"/>
                <w:szCs w:val="30"/>
                <w:highlight w:val="none"/>
              </w:rPr>
            </w:pPr>
          </w:p>
        </w:tc>
        <w:tc>
          <w:tcPr>
            <w:tcW w:w="1418" w:type="dxa"/>
            <w:noWrap w:val="0"/>
            <w:vAlign w:val="top"/>
          </w:tcPr>
          <w:p w14:paraId="38673C82">
            <w:pPr>
              <w:rPr>
                <w:rFonts w:hint="eastAsia" w:ascii="宋体" w:hAnsi="宋体" w:eastAsia="宋体" w:cs="宋体"/>
                <w:b w:val="0"/>
                <w:bCs w:val="0"/>
                <w:color w:val="auto"/>
                <w:sz w:val="30"/>
                <w:szCs w:val="30"/>
                <w:highlight w:val="none"/>
              </w:rPr>
            </w:pPr>
          </w:p>
        </w:tc>
        <w:tc>
          <w:tcPr>
            <w:tcW w:w="850" w:type="dxa"/>
            <w:noWrap w:val="0"/>
            <w:vAlign w:val="top"/>
          </w:tcPr>
          <w:p w14:paraId="2C195E98">
            <w:pPr>
              <w:rPr>
                <w:rFonts w:hint="eastAsia" w:ascii="宋体" w:hAnsi="宋体" w:eastAsia="宋体" w:cs="宋体"/>
                <w:b w:val="0"/>
                <w:bCs w:val="0"/>
                <w:color w:val="auto"/>
                <w:sz w:val="30"/>
                <w:szCs w:val="30"/>
                <w:highlight w:val="none"/>
              </w:rPr>
            </w:pPr>
          </w:p>
        </w:tc>
        <w:tc>
          <w:tcPr>
            <w:tcW w:w="1058" w:type="dxa"/>
            <w:noWrap w:val="0"/>
            <w:vAlign w:val="top"/>
          </w:tcPr>
          <w:p w14:paraId="4657A369">
            <w:pPr>
              <w:rPr>
                <w:rFonts w:hint="eastAsia" w:ascii="宋体" w:hAnsi="宋体" w:eastAsia="宋体" w:cs="宋体"/>
                <w:b w:val="0"/>
                <w:bCs w:val="0"/>
                <w:color w:val="auto"/>
                <w:sz w:val="30"/>
                <w:szCs w:val="30"/>
                <w:highlight w:val="none"/>
              </w:rPr>
            </w:pPr>
          </w:p>
        </w:tc>
        <w:tc>
          <w:tcPr>
            <w:tcW w:w="880" w:type="dxa"/>
            <w:noWrap w:val="0"/>
            <w:vAlign w:val="top"/>
          </w:tcPr>
          <w:p w14:paraId="08F9310F">
            <w:pPr>
              <w:rPr>
                <w:rFonts w:hint="eastAsia" w:ascii="宋体" w:hAnsi="宋体" w:eastAsia="宋体" w:cs="宋体"/>
                <w:b w:val="0"/>
                <w:bCs w:val="0"/>
                <w:color w:val="auto"/>
                <w:sz w:val="30"/>
                <w:szCs w:val="30"/>
                <w:highlight w:val="none"/>
              </w:rPr>
            </w:pPr>
          </w:p>
        </w:tc>
        <w:tc>
          <w:tcPr>
            <w:tcW w:w="1020" w:type="dxa"/>
            <w:noWrap w:val="0"/>
            <w:vAlign w:val="top"/>
          </w:tcPr>
          <w:p w14:paraId="04A303E0">
            <w:pPr>
              <w:rPr>
                <w:rFonts w:hint="eastAsia" w:ascii="宋体" w:hAnsi="宋体" w:eastAsia="宋体" w:cs="宋体"/>
                <w:b w:val="0"/>
                <w:bCs w:val="0"/>
                <w:color w:val="auto"/>
                <w:sz w:val="30"/>
                <w:szCs w:val="30"/>
                <w:highlight w:val="none"/>
              </w:rPr>
            </w:pPr>
          </w:p>
        </w:tc>
        <w:tc>
          <w:tcPr>
            <w:tcW w:w="1480" w:type="dxa"/>
            <w:noWrap w:val="0"/>
            <w:vAlign w:val="top"/>
          </w:tcPr>
          <w:p w14:paraId="28270677">
            <w:pPr>
              <w:rPr>
                <w:rFonts w:hint="eastAsia" w:ascii="宋体" w:hAnsi="宋体" w:eastAsia="宋体" w:cs="宋体"/>
                <w:b w:val="0"/>
                <w:bCs w:val="0"/>
                <w:color w:val="auto"/>
                <w:sz w:val="30"/>
                <w:szCs w:val="30"/>
                <w:highlight w:val="none"/>
              </w:rPr>
            </w:pPr>
          </w:p>
        </w:tc>
        <w:tc>
          <w:tcPr>
            <w:tcW w:w="1020" w:type="dxa"/>
            <w:noWrap w:val="0"/>
            <w:vAlign w:val="top"/>
          </w:tcPr>
          <w:p w14:paraId="464E2FF0">
            <w:pPr>
              <w:rPr>
                <w:rFonts w:hint="eastAsia" w:ascii="宋体" w:hAnsi="宋体" w:eastAsia="宋体" w:cs="宋体"/>
                <w:b w:val="0"/>
                <w:bCs w:val="0"/>
                <w:color w:val="auto"/>
                <w:sz w:val="30"/>
                <w:szCs w:val="30"/>
                <w:highlight w:val="none"/>
              </w:rPr>
            </w:pPr>
          </w:p>
        </w:tc>
        <w:tc>
          <w:tcPr>
            <w:tcW w:w="921" w:type="dxa"/>
            <w:noWrap w:val="0"/>
            <w:vAlign w:val="top"/>
          </w:tcPr>
          <w:p w14:paraId="1230CF66">
            <w:pPr>
              <w:rPr>
                <w:rFonts w:hint="eastAsia" w:ascii="宋体" w:hAnsi="宋体" w:eastAsia="宋体" w:cs="宋体"/>
                <w:b w:val="0"/>
                <w:bCs w:val="0"/>
                <w:color w:val="auto"/>
                <w:sz w:val="30"/>
                <w:szCs w:val="30"/>
                <w:highlight w:val="none"/>
              </w:rPr>
            </w:pPr>
          </w:p>
        </w:tc>
      </w:tr>
      <w:tr w14:paraId="5844FA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5C3CBD98">
            <w:pPr>
              <w:rPr>
                <w:rFonts w:hint="eastAsia" w:ascii="宋体" w:hAnsi="宋体" w:eastAsia="宋体" w:cs="宋体"/>
                <w:b w:val="0"/>
                <w:bCs w:val="0"/>
                <w:color w:val="auto"/>
                <w:sz w:val="30"/>
                <w:szCs w:val="30"/>
                <w:highlight w:val="none"/>
              </w:rPr>
            </w:pPr>
          </w:p>
        </w:tc>
        <w:tc>
          <w:tcPr>
            <w:tcW w:w="1418" w:type="dxa"/>
            <w:noWrap w:val="0"/>
            <w:vAlign w:val="top"/>
          </w:tcPr>
          <w:p w14:paraId="0475A7F3">
            <w:pPr>
              <w:rPr>
                <w:rFonts w:hint="eastAsia" w:ascii="宋体" w:hAnsi="宋体" w:eastAsia="宋体" w:cs="宋体"/>
                <w:b w:val="0"/>
                <w:bCs w:val="0"/>
                <w:color w:val="auto"/>
                <w:sz w:val="30"/>
                <w:szCs w:val="30"/>
                <w:highlight w:val="none"/>
              </w:rPr>
            </w:pPr>
          </w:p>
        </w:tc>
        <w:tc>
          <w:tcPr>
            <w:tcW w:w="850" w:type="dxa"/>
            <w:noWrap w:val="0"/>
            <w:vAlign w:val="top"/>
          </w:tcPr>
          <w:p w14:paraId="2CF1B8B4">
            <w:pPr>
              <w:rPr>
                <w:rFonts w:hint="eastAsia" w:ascii="宋体" w:hAnsi="宋体" w:eastAsia="宋体" w:cs="宋体"/>
                <w:b w:val="0"/>
                <w:bCs w:val="0"/>
                <w:color w:val="auto"/>
                <w:sz w:val="30"/>
                <w:szCs w:val="30"/>
                <w:highlight w:val="none"/>
              </w:rPr>
            </w:pPr>
          </w:p>
        </w:tc>
        <w:tc>
          <w:tcPr>
            <w:tcW w:w="1058" w:type="dxa"/>
            <w:noWrap w:val="0"/>
            <w:vAlign w:val="top"/>
          </w:tcPr>
          <w:p w14:paraId="32335940">
            <w:pPr>
              <w:rPr>
                <w:rFonts w:hint="eastAsia" w:ascii="宋体" w:hAnsi="宋体" w:eastAsia="宋体" w:cs="宋体"/>
                <w:b w:val="0"/>
                <w:bCs w:val="0"/>
                <w:color w:val="auto"/>
                <w:sz w:val="30"/>
                <w:szCs w:val="30"/>
                <w:highlight w:val="none"/>
              </w:rPr>
            </w:pPr>
          </w:p>
        </w:tc>
        <w:tc>
          <w:tcPr>
            <w:tcW w:w="880" w:type="dxa"/>
            <w:noWrap w:val="0"/>
            <w:vAlign w:val="top"/>
          </w:tcPr>
          <w:p w14:paraId="2E557F83">
            <w:pPr>
              <w:rPr>
                <w:rFonts w:hint="eastAsia" w:ascii="宋体" w:hAnsi="宋体" w:eastAsia="宋体" w:cs="宋体"/>
                <w:b w:val="0"/>
                <w:bCs w:val="0"/>
                <w:color w:val="auto"/>
                <w:sz w:val="30"/>
                <w:szCs w:val="30"/>
                <w:highlight w:val="none"/>
              </w:rPr>
            </w:pPr>
          </w:p>
        </w:tc>
        <w:tc>
          <w:tcPr>
            <w:tcW w:w="1020" w:type="dxa"/>
            <w:noWrap w:val="0"/>
            <w:vAlign w:val="top"/>
          </w:tcPr>
          <w:p w14:paraId="2AA73CE9">
            <w:pPr>
              <w:rPr>
                <w:rFonts w:hint="eastAsia" w:ascii="宋体" w:hAnsi="宋体" w:eastAsia="宋体" w:cs="宋体"/>
                <w:b w:val="0"/>
                <w:bCs w:val="0"/>
                <w:color w:val="auto"/>
                <w:sz w:val="30"/>
                <w:szCs w:val="30"/>
                <w:highlight w:val="none"/>
              </w:rPr>
            </w:pPr>
          </w:p>
        </w:tc>
        <w:tc>
          <w:tcPr>
            <w:tcW w:w="1480" w:type="dxa"/>
            <w:noWrap w:val="0"/>
            <w:vAlign w:val="top"/>
          </w:tcPr>
          <w:p w14:paraId="5FE349A3">
            <w:pPr>
              <w:rPr>
                <w:rFonts w:hint="eastAsia" w:ascii="宋体" w:hAnsi="宋体" w:eastAsia="宋体" w:cs="宋体"/>
                <w:b w:val="0"/>
                <w:bCs w:val="0"/>
                <w:color w:val="auto"/>
                <w:sz w:val="30"/>
                <w:szCs w:val="30"/>
                <w:highlight w:val="none"/>
              </w:rPr>
            </w:pPr>
          </w:p>
        </w:tc>
        <w:tc>
          <w:tcPr>
            <w:tcW w:w="1020" w:type="dxa"/>
            <w:noWrap w:val="0"/>
            <w:vAlign w:val="top"/>
          </w:tcPr>
          <w:p w14:paraId="4714F4EB">
            <w:pPr>
              <w:rPr>
                <w:rFonts w:hint="eastAsia" w:ascii="宋体" w:hAnsi="宋体" w:eastAsia="宋体" w:cs="宋体"/>
                <w:b w:val="0"/>
                <w:bCs w:val="0"/>
                <w:color w:val="auto"/>
                <w:sz w:val="30"/>
                <w:szCs w:val="30"/>
                <w:highlight w:val="none"/>
              </w:rPr>
            </w:pPr>
          </w:p>
        </w:tc>
        <w:tc>
          <w:tcPr>
            <w:tcW w:w="921" w:type="dxa"/>
            <w:noWrap w:val="0"/>
            <w:vAlign w:val="top"/>
          </w:tcPr>
          <w:p w14:paraId="22BFCC3A">
            <w:pPr>
              <w:rPr>
                <w:rFonts w:hint="eastAsia" w:ascii="宋体" w:hAnsi="宋体" w:eastAsia="宋体" w:cs="宋体"/>
                <w:b w:val="0"/>
                <w:bCs w:val="0"/>
                <w:color w:val="auto"/>
                <w:sz w:val="30"/>
                <w:szCs w:val="30"/>
                <w:highlight w:val="none"/>
              </w:rPr>
            </w:pPr>
          </w:p>
        </w:tc>
      </w:tr>
      <w:tr w14:paraId="7865E3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543AF69F">
            <w:pPr>
              <w:rPr>
                <w:rFonts w:hint="eastAsia" w:ascii="宋体" w:hAnsi="宋体" w:eastAsia="宋体" w:cs="宋体"/>
                <w:b w:val="0"/>
                <w:bCs w:val="0"/>
                <w:color w:val="auto"/>
                <w:sz w:val="30"/>
                <w:szCs w:val="30"/>
                <w:highlight w:val="none"/>
              </w:rPr>
            </w:pPr>
          </w:p>
        </w:tc>
        <w:tc>
          <w:tcPr>
            <w:tcW w:w="1418" w:type="dxa"/>
            <w:noWrap w:val="0"/>
            <w:vAlign w:val="top"/>
          </w:tcPr>
          <w:p w14:paraId="36FFC2D4">
            <w:pPr>
              <w:rPr>
                <w:rFonts w:hint="eastAsia" w:ascii="宋体" w:hAnsi="宋体" w:eastAsia="宋体" w:cs="宋体"/>
                <w:b w:val="0"/>
                <w:bCs w:val="0"/>
                <w:color w:val="auto"/>
                <w:sz w:val="30"/>
                <w:szCs w:val="30"/>
                <w:highlight w:val="none"/>
              </w:rPr>
            </w:pPr>
          </w:p>
        </w:tc>
        <w:tc>
          <w:tcPr>
            <w:tcW w:w="850" w:type="dxa"/>
            <w:noWrap w:val="0"/>
            <w:vAlign w:val="top"/>
          </w:tcPr>
          <w:p w14:paraId="1A176849">
            <w:pPr>
              <w:rPr>
                <w:rFonts w:hint="eastAsia" w:ascii="宋体" w:hAnsi="宋体" w:eastAsia="宋体" w:cs="宋体"/>
                <w:b w:val="0"/>
                <w:bCs w:val="0"/>
                <w:color w:val="auto"/>
                <w:sz w:val="30"/>
                <w:szCs w:val="30"/>
                <w:highlight w:val="none"/>
              </w:rPr>
            </w:pPr>
          </w:p>
        </w:tc>
        <w:tc>
          <w:tcPr>
            <w:tcW w:w="1058" w:type="dxa"/>
            <w:noWrap w:val="0"/>
            <w:vAlign w:val="top"/>
          </w:tcPr>
          <w:p w14:paraId="56A79B1D">
            <w:pPr>
              <w:rPr>
                <w:rFonts w:hint="eastAsia" w:ascii="宋体" w:hAnsi="宋体" w:eastAsia="宋体" w:cs="宋体"/>
                <w:b w:val="0"/>
                <w:bCs w:val="0"/>
                <w:color w:val="auto"/>
                <w:sz w:val="30"/>
                <w:szCs w:val="30"/>
                <w:highlight w:val="none"/>
              </w:rPr>
            </w:pPr>
          </w:p>
        </w:tc>
        <w:tc>
          <w:tcPr>
            <w:tcW w:w="880" w:type="dxa"/>
            <w:noWrap w:val="0"/>
            <w:vAlign w:val="top"/>
          </w:tcPr>
          <w:p w14:paraId="76323234">
            <w:pPr>
              <w:rPr>
                <w:rFonts w:hint="eastAsia" w:ascii="宋体" w:hAnsi="宋体" w:eastAsia="宋体" w:cs="宋体"/>
                <w:b w:val="0"/>
                <w:bCs w:val="0"/>
                <w:color w:val="auto"/>
                <w:sz w:val="30"/>
                <w:szCs w:val="30"/>
                <w:highlight w:val="none"/>
              </w:rPr>
            </w:pPr>
          </w:p>
        </w:tc>
        <w:tc>
          <w:tcPr>
            <w:tcW w:w="1020" w:type="dxa"/>
            <w:noWrap w:val="0"/>
            <w:vAlign w:val="top"/>
          </w:tcPr>
          <w:p w14:paraId="4FE1D048">
            <w:pPr>
              <w:rPr>
                <w:rFonts w:hint="eastAsia" w:ascii="宋体" w:hAnsi="宋体" w:eastAsia="宋体" w:cs="宋体"/>
                <w:b w:val="0"/>
                <w:bCs w:val="0"/>
                <w:color w:val="auto"/>
                <w:sz w:val="30"/>
                <w:szCs w:val="30"/>
                <w:highlight w:val="none"/>
              </w:rPr>
            </w:pPr>
          </w:p>
        </w:tc>
        <w:tc>
          <w:tcPr>
            <w:tcW w:w="1480" w:type="dxa"/>
            <w:noWrap w:val="0"/>
            <w:vAlign w:val="top"/>
          </w:tcPr>
          <w:p w14:paraId="189FD447">
            <w:pPr>
              <w:rPr>
                <w:rFonts w:hint="eastAsia" w:ascii="宋体" w:hAnsi="宋体" w:eastAsia="宋体" w:cs="宋体"/>
                <w:b w:val="0"/>
                <w:bCs w:val="0"/>
                <w:color w:val="auto"/>
                <w:sz w:val="30"/>
                <w:szCs w:val="30"/>
                <w:highlight w:val="none"/>
              </w:rPr>
            </w:pPr>
          </w:p>
        </w:tc>
        <w:tc>
          <w:tcPr>
            <w:tcW w:w="1020" w:type="dxa"/>
            <w:noWrap w:val="0"/>
            <w:vAlign w:val="top"/>
          </w:tcPr>
          <w:p w14:paraId="19404475">
            <w:pPr>
              <w:rPr>
                <w:rFonts w:hint="eastAsia" w:ascii="宋体" w:hAnsi="宋体" w:eastAsia="宋体" w:cs="宋体"/>
                <w:b w:val="0"/>
                <w:bCs w:val="0"/>
                <w:color w:val="auto"/>
                <w:sz w:val="30"/>
                <w:szCs w:val="30"/>
                <w:highlight w:val="none"/>
              </w:rPr>
            </w:pPr>
          </w:p>
        </w:tc>
        <w:tc>
          <w:tcPr>
            <w:tcW w:w="921" w:type="dxa"/>
            <w:noWrap w:val="0"/>
            <w:vAlign w:val="top"/>
          </w:tcPr>
          <w:p w14:paraId="5EA69AD6">
            <w:pPr>
              <w:rPr>
                <w:rFonts w:hint="eastAsia" w:ascii="宋体" w:hAnsi="宋体" w:eastAsia="宋体" w:cs="宋体"/>
                <w:b w:val="0"/>
                <w:bCs w:val="0"/>
                <w:color w:val="auto"/>
                <w:sz w:val="30"/>
                <w:szCs w:val="30"/>
                <w:highlight w:val="none"/>
              </w:rPr>
            </w:pPr>
          </w:p>
        </w:tc>
      </w:tr>
      <w:tr w14:paraId="276297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04324C9D">
            <w:pPr>
              <w:rPr>
                <w:rFonts w:hint="eastAsia" w:ascii="宋体" w:hAnsi="宋体" w:eastAsia="宋体" w:cs="宋体"/>
                <w:b w:val="0"/>
                <w:bCs w:val="0"/>
                <w:color w:val="auto"/>
                <w:sz w:val="30"/>
                <w:szCs w:val="30"/>
                <w:highlight w:val="none"/>
              </w:rPr>
            </w:pPr>
          </w:p>
        </w:tc>
        <w:tc>
          <w:tcPr>
            <w:tcW w:w="1418" w:type="dxa"/>
            <w:noWrap w:val="0"/>
            <w:vAlign w:val="top"/>
          </w:tcPr>
          <w:p w14:paraId="4D2AC524">
            <w:pPr>
              <w:rPr>
                <w:rFonts w:hint="eastAsia" w:ascii="宋体" w:hAnsi="宋体" w:eastAsia="宋体" w:cs="宋体"/>
                <w:b w:val="0"/>
                <w:bCs w:val="0"/>
                <w:color w:val="auto"/>
                <w:sz w:val="30"/>
                <w:szCs w:val="30"/>
                <w:highlight w:val="none"/>
              </w:rPr>
            </w:pPr>
          </w:p>
        </w:tc>
        <w:tc>
          <w:tcPr>
            <w:tcW w:w="850" w:type="dxa"/>
            <w:noWrap w:val="0"/>
            <w:vAlign w:val="top"/>
          </w:tcPr>
          <w:p w14:paraId="02ACBD58">
            <w:pPr>
              <w:rPr>
                <w:rFonts w:hint="eastAsia" w:ascii="宋体" w:hAnsi="宋体" w:eastAsia="宋体" w:cs="宋体"/>
                <w:b w:val="0"/>
                <w:bCs w:val="0"/>
                <w:color w:val="auto"/>
                <w:sz w:val="30"/>
                <w:szCs w:val="30"/>
                <w:highlight w:val="none"/>
              </w:rPr>
            </w:pPr>
          </w:p>
        </w:tc>
        <w:tc>
          <w:tcPr>
            <w:tcW w:w="1058" w:type="dxa"/>
            <w:noWrap w:val="0"/>
            <w:vAlign w:val="top"/>
          </w:tcPr>
          <w:p w14:paraId="041FBE5D">
            <w:pPr>
              <w:rPr>
                <w:rFonts w:hint="eastAsia" w:ascii="宋体" w:hAnsi="宋体" w:eastAsia="宋体" w:cs="宋体"/>
                <w:b w:val="0"/>
                <w:bCs w:val="0"/>
                <w:color w:val="auto"/>
                <w:sz w:val="30"/>
                <w:szCs w:val="30"/>
                <w:highlight w:val="none"/>
              </w:rPr>
            </w:pPr>
          </w:p>
        </w:tc>
        <w:tc>
          <w:tcPr>
            <w:tcW w:w="880" w:type="dxa"/>
            <w:noWrap w:val="0"/>
            <w:vAlign w:val="top"/>
          </w:tcPr>
          <w:p w14:paraId="7C91C1D0">
            <w:pPr>
              <w:rPr>
                <w:rFonts w:hint="eastAsia" w:ascii="宋体" w:hAnsi="宋体" w:eastAsia="宋体" w:cs="宋体"/>
                <w:b w:val="0"/>
                <w:bCs w:val="0"/>
                <w:color w:val="auto"/>
                <w:sz w:val="30"/>
                <w:szCs w:val="30"/>
                <w:highlight w:val="none"/>
              </w:rPr>
            </w:pPr>
          </w:p>
        </w:tc>
        <w:tc>
          <w:tcPr>
            <w:tcW w:w="1020" w:type="dxa"/>
            <w:noWrap w:val="0"/>
            <w:vAlign w:val="top"/>
          </w:tcPr>
          <w:p w14:paraId="6CC82BE4">
            <w:pPr>
              <w:rPr>
                <w:rFonts w:hint="eastAsia" w:ascii="宋体" w:hAnsi="宋体" w:eastAsia="宋体" w:cs="宋体"/>
                <w:b w:val="0"/>
                <w:bCs w:val="0"/>
                <w:color w:val="auto"/>
                <w:sz w:val="30"/>
                <w:szCs w:val="30"/>
                <w:highlight w:val="none"/>
              </w:rPr>
            </w:pPr>
          </w:p>
        </w:tc>
        <w:tc>
          <w:tcPr>
            <w:tcW w:w="1480" w:type="dxa"/>
            <w:noWrap w:val="0"/>
            <w:vAlign w:val="top"/>
          </w:tcPr>
          <w:p w14:paraId="115D0817">
            <w:pPr>
              <w:rPr>
                <w:rFonts w:hint="eastAsia" w:ascii="宋体" w:hAnsi="宋体" w:eastAsia="宋体" w:cs="宋体"/>
                <w:b w:val="0"/>
                <w:bCs w:val="0"/>
                <w:color w:val="auto"/>
                <w:sz w:val="30"/>
                <w:szCs w:val="30"/>
                <w:highlight w:val="none"/>
              </w:rPr>
            </w:pPr>
          </w:p>
        </w:tc>
        <w:tc>
          <w:tcPr>
            <w:tcW w:w="1020" w:type="dxa"/>
            <w:noWrap w:val="0"/>
            <w:vAlign w:val="top"/>
          </w:tcPr>
          <w:p w14:paraId="6205B911">
            <w:pPr>
              <w:rPr>
                <w:rFonts w:hint="eastAsia" w:ascii="宋体" w:hAnsi="宋体" w:eastAsia="宋体" w:cs="宋体"/>
                <w:b w:val="0"/>
                <w:bCs w:val="0"/>
                <w:color w:val="auto"/>
                <w:sz w:val="30"/>
                <w:szCs w:val="30"/>
                <w:highlight w:val="none"/>
              </w:rPr>
            </w:pPr>
          </w:p>
        </w:tc>
        <w:tc>
          <w:tcPr>
            <w:tcW w:w="921" w:type="dxa"/>
            <w:noWrap w:val="0"/>
            <w:vAlign w:val="top"/>
          </w:tcPr>
          <w:p w14:paraId="7ECF6E37">
            <w:pPr>
              <w:rPr>
                <w:rFonts w:hint="eastAsia" w:ascii="宋体" w:hAnsi="宋体" w:eastAsia="宋体" w:cs="宋体"/>
                <w:b w:val="0"/>
                <w:bCs w:val="0"/>
                <w:color w:val="auto"/>
                <w:sz w:val="30"/>
                <w:szCs w:val="30"/>
                <w:highlight w:val="none"/>
              </w:rPr>
            </w:pPr>
          </w:p>
        </w:tc>
      </w:tr>
      <w:tr w14:paraId="20C140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4FFCE36D">
            <w:pPr>
              <w:rPr>
                <w:rFonts w:hint="eastAsia" w:ascii="宋体" w:hAnsi="宋体" w:eastAsia="宋体" w:cs="宋体"/>
                <w:b w:val="0"/>
                <w:bCs w:val="0"/>
                <w:color w:val="auto"/>
                <w:sz w:val="30"/>
                <w:szCs w:val="30"/>
                <w:highlight w:val="none"/>
              </w:rPr>
            </w:pPr>
          </w:p>
        </w:tc>
        <w:tc>
          <w:tcPr>
            <w:tcW w:w="1418" w:type="dxa"/>
            <w:noWrap w:val="0"/>
            <w:vAlign w:val="top"/>
          </w:tcPr>
          <w:p w14:paraId="254BA5F1">
            <w:pPr>
              <w:rPr>
                <w:rFonts w:hint="eastAsia" w:ascii="宋体" w:hAnsi="宋体" w:eastAsia="宋体" w:cs="宋体"/>
                <w:b w:val="0"/>
                <w:bCs w:val="0"/>
                <w:color w:val="auto"/>
                <w:sz w:val="30"/>
                <w:szCs w:val="30"/>
                <w:highlight w:val="none"/>
              </w:rPr>
            </w:pPr>
          </w:p>
        </w:tc>
        <w:tc>
          <w:tcPr>
            <w:tcW w:w="850" w:type="dxa"/>
            <w:noWrap w:val="0"/>
            <w:vAlign w:val="top"/>
          </w:tcPr>
          <w:p w14:paraId="2C15F148">
            <w:pPr>
              <w:rPr>
                <w:rFonts w:hint="eastAsia" w:ascii="宋体" w:hAnsi="宋体" w:eastAsia="宋体" w:cs="宋体"/>
                <w:b w:val="0"/>
                <w:bCs w:val="0"/>
                <w:color w:val="auto"/>
                <w:sz w:val="30"/>
                <w:szCs w:val="30"/>
                <w:highlight w:val="none"/>
              </w:rPr>
            </w:pPr>
          </w:p>
        </w:tc>
        <w:tc>
          <w:tcPr>
            <w:tcW w:w="1058" w:type="dxa"/>
            <w:noWrap w:val="0"/>
            <w:vAlign w:val="top"/>
          </w:tcPr>
          <w:p w14:paraId="7FA72EAD">
            <w:pPr>
              <w:rPr>
                <w:rFonts w:hint="eastAsia" w:ascii="宋体" w:hAnsi="宋体" w:eastAsia="宋体" w:cs="宋体"/>
                <w:b w:val="0"/>
                <w:bCs w:val="0"/>
                <w:color w:val="auto"/>
                <w:sz w:val="30"/>
                <w:szCs w:val="30"/>
                <w:highlight w:val="none"/>
              </w:rPr>
            </w:pPr>
          </w:p>
        </w:tc>
        <w:tc>
          <w:tcPr>
            <w:tcW w:w="880" w:type="dxa"/>
            <w:noWrap w:val="0"/>
            <w:vAlign w:val="top"/>
          </w:tcPr>
          <w:p w14:paraId="677B0B18">
            <w:pPr>
              <w:rPr>
                <w:rFonts w:hint="eastAsia" w:ascii="宋体" w:hAnsi="宋体" w:eastAsia="宋体" w:cs="宋体"/>
                <w:b w:val="0"/>
                <w:bCs w:val="0"/>
                <w:color w:val="auto"/>
                <w:sz w:val="30"/>
                <w:szCs w:val="30"/>
                <w:highlight w:val="none"/>
              </w:rPr>
            </w:pPr>
          </w:p>
        </w:tc>
        <w:tc>
          <w:tcPr>
            <w:tcW w:w="1020" w:type="dxa"/>
            <w:noWrap w:val="0"/>
            <w:vAlign w:val="top"/>
          </w:tcPr>
          <w:p w14:paraId="650E59F3">
            <w:pPr>
              <w:rPr>
                <w:rFonts w:hint="eastAsia" w:ascii="宋体" w:hAnsi="宋体" w:eastAsia="宋体" w:cs="宋体"/>
                <w:b w:val="0"/>
                <w:bCs w:val="0"/>
                <w:color w:val="auto"/>
                <w:sz w:val="30"/>
                <w:szCs w:val="30"/>
                <w:highlight w:val="none"/>
              </w:rPr>
            </w:pPr>
          </w:p>
        </w:tc>
        <w:tc>
          <w:tcPr>
            <w:tcW w:w="1480" w:type="dxa"/>
            <w:noWrap w:val="0"/>
            <w:vAlign w:val="top"/>
          </w:tcPr>
          <w:p w14:paraId="37E1F1F2">
            <w:pPr>
              <w:rPr>
                <w:rFonts w:hint="eastAsia" w:ascii="宋体" w:hAnsi="宋体" w:eastAsia="宋体" w:cs="宋体"/>
                <w:b w:val="0"/>
                <w:bCs w:val="0"/>
                <w:color w:val="auto"/>
                <w:sz w:val="30"/>
                <w:szCs w:val="30"/>
                <w:highlight w:val="none"/>
              </w:rPr>
            </w:pPr>
          </w:p>
        </w:tc>
        <w:tc>
          <w:tcPr>
            <w:tcW w:w="1020" w:type="dxa"/>
            <w:noWrap w:val="0"/>
            <w:vAlign w:val="top"/>
          </w:tcPr>
          <w:p w14:paraId="08D3BB38">
            <w:pPr>
              <w:rPr>
                <w:rFonts w:hint="eastAsia" w:ascii="宋体" w:hAnsi="宋体" w:eastAsia="宋体" w:cs="宋体"/>
                <w:b w:val="0"/>
                <w:bCs w:val="0"/>
                <w:color w:val="auto"/>
                <w:sz w:val="30"/>
                <w:szCs w:val="30"/>
                <w:highlight w:val="none"/>
              </w:rPr>
            </w:pPr>
          </w:p>
        </w:tc>
        <w:tc>
          <w:tcPr>
            <w:tcW w:w="921" w:type="dxa"/>
            <w:noWrap w:val="0"/>
            <w:vAlign w:val="top"/>
          </w:tcPr>
          <w:p w14:paraId="7B947490">
            <w:pPr>
              <w:rPr>
                <w:rFonts w:hint="eastAsia" w:ascii="宋体" w:hAnsi="宋体" w:eastAsia="宋体" w:cs="宋体"/>
                <w:b w:val="0"/>
                <w:bCs w:val="0"/>
                <w:color w:val="auto"/>
                <w:sz w:val="30"/>
                <w:szCs w:val="30"/>
                <w:highlight w:val="none"/>
              </w:rPr>
            </w:pPr>
          </w:p>
        </w:tc>
      </w:tr>
      <w:tr w14:paraId="18F6CC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3D9C0A0F">
            <w:pPr>
              <w:rPr>
                <w:rFonts w:hint="eastAsia" w:ascii="宋体" w:hAnsi="宋体" w:eastAsia="宋体" w:cs="宋体"/>
                <w:b w:val="0"/>
                <w:bCs w:val="0"/>
                <w:color w:val="auto"/>
                <w:sz w:val="30"/>
                <w:szCs w:val="30"/>
                <w:highlight w:val="none"/>
              </w:rPr>
            </w:pPr>
          </w:p>
        </w:tc>
        <w:tc>
          <w:tcPr>
            <w:tcW w:w="1418" w:type="dxa"/>
            <w:noWrap w:val="0"/>
            <w:vAlign w:val="top"/>
          </w:tcPr>
          <w:p w14:paraId="59B1A2C7">
            <w:pPr>
              <w:rPr>
                <w:rFonts w:hint="eastAsia" w:ascii="宋体" w:hAnsi="宋体" w:eastAsia="宋体" w:cs="宋体"/>
                <w:b w:val="0"/>
                <w:bCs w:val="0"/>
                <w:color w:val="auto"/>
                <w:sz w:val="30"/>
                <w:szCs w:val="30"/>
                <w:highlight w:val="none"/>
              </w:rPr>
            </w:pPr>
          </w:p>
        </w:tc>
        <w:tc>
          <w:tcPr>
            <w:tcW w:w="850" w:type="dxa"/>
            <w:noWrap w:val="0"/>
            <w:vAlign w:val="top"/>
          </w:tcPr>
          <w:p w14:paraId="66F7B9E2">
            <w:pPr>
              <w:rPr>
                <w:rFonts w:hint="eastAsia" w:ascii="宋体" w:hAnsi="宋体" w:eastAsia="宋体" w:cs="宋体"/>
                <w:b w:val="0"/>
                <w:bCs w:val="0"/>
                <w:color w:val="auto"/>
                <w:sz w:val="30"/>
                <w:szCs w:val="30"/>
                <w:highlight w:val="none"/>
              </w:rPr>
            </w:pPr>
          </w:p>
        </w:tc>
        <w:tc>
          <w:tcPr>
            <w:tcW w:w="1058" w:type="dxa"/>
            <w:noWrap w:val="0"/>
            <w:vAlign w:val="top"/>
          </w:tcPr>
          <w:p w14:paraId="72FA6498">
            <w:pPr>
              <w:rPr>
                <w:rFonts w:hint="eastAsia" w:ascii="宋体" w:hAnsi="宋体" w:eastAsia="宋体" w:cs="宋体"/>
                <w:b w:val="0"/>
                <w:bCs w:val="0"/>
                <w:color w:val="auto"/>
                <w:sz w:val="30"/>
                <w:szCs w:val="30"/>
                <w:highlight w:val="none"/>
              </w:rPr>
            </w:pPr>
          </w:p>
        </w:tc>
        <w:tc>
          <w:tcPr>
            <w:tcW w:w="880" w:type="dxa"/>
            <w:noWrap w:val="0"/>
            <w:vAlign w:val="top"/>
          </w:tcPr>
          <w:p w14:paraId="4C228E1A">
            <w:pPr>
              <w:rPr>
                <w:rFonts w:hint="eastAsia" w:ascii="宋体" w:hAnsi="宋体" w:eastAsia="宋体" w:cs="宋体"/>
                <w:b w:val="0"/>
                <w:bCs w:val="0"/>
                <w:color w:val="auto"/>
                <w:sz w:val="30"/>
                <w:szCs w:val="30"/>
                <w:highlight w:val="none"/>
              </w:rPr>
            </w:pPr>
          </w:p>
        </w:tc>
        <w:tc>
          <w:tcPr>
            <w:tcW w:w="1020" w:type="dxa"/>
            <w:noWrap w:val="0"/>
            <w:vAlign w:val="top"/>
          </w:tcPr>
          <w:p w14:paraId="3446ECE7">
            <w:pPr>
              <w:rPr>
                <w:rFonts w:hint="eastAsia" w:ascii="宋体" w:hAnsi="宋体" w:eastAsia="宋体" w:cs="宋体"/>
                <w:b w:val="0"/>
                <w:bCs w:val="0"/>
                <w:color w:val="auto"/>
                <w:sz w:val="30"/>
                <w:szCs w:val="30"/>
                <w:highlight w:val="none"/>
              </w:rPr>
            </w:pPr>
          </w:p>
        </w:tc>
        <w:tc>
          <w:tcPr>
            <w:tcW w:w="1480" w:type="dxa"/>
            <w:noWrap w:val="0"/>
            <w:vAlign w:val="top"/>
          </w:tcPr>
          <w:p w14:paraId="04482539">
            <w:pPr>
              <w:rPr>
                <w:rFonts w:hint="eastAsia" w:ascii="宋体" w:hAnsi="宋体" w:eastAsia="宋体" w:cs="宋体"/>
                <w:b w:val="0"/>
                <w:bCs w:val="0"/>
                <w:color w:val="auto"/>
                <w:sz w:val="30"/>
                <w:szCs w:val="30"/>
                <w:highlight w:val="none"/>
              </w:rPr>
            </w:pPr>
          </w:p>
        </w:tc>
        <w:tc>
          <w:tcPr>
            <w:tcW w:w="1020" w:type="dxa"/>
            <w:noWrap w:val="0"/>
            <w:vAlign w:val="top"/>
          </w:tcPr>
          <w:p w14:paraId="61C6315E">
            <w:pPr>
              <w:rPr>
                <w:rFonts w:hint="eastAsia" w:ascii="宋体" w:hAnsi="宋体" w:eastAsia="宋体" w:cs="宋体"/>
                <w:b w:val="0"/>
                <w:bCs w:val="0"/>
                <w:color w:val="auto"/>
                <w:sz w:val="30"/>
                <w:szCs w:val="30"/>
                <w:highlight w:val="none"/>
              </w:rPr>
            </w:pPr>
          </w:p>
        </w:tc>
        <w:tc>
          <w:tcPr>
            <w:tcW w:w="921" w:type="dxa"/>
            <w:noWrap w:val="0"/>
            <w:vAlign w:val="top"/>
          </w:tcPr>
          <w:p w14:paraId="40140DA2">
            <w:pPr>
              <w:rPr>
                <w:rFonts w:hint="eastAsia" w:ascii="宋体" w:hAnsi="宋体" w:eastAsia="宋体" w:cs="宋体"/>
                <w:b w:val="0"/>
                <w:bCs w:val="0"/>
                <w:color w:val="auto"/>
                <w:sz w:val="30"/>
                <w:szCs w:val="30"/>
                <w:highlight w:val="none"/>
              </w:rPr>
            </w:pPr>
          </w:p>
        </w:tc>
      </w:tr>
    </w:tbl>
    <w:p w14:paraId="4B0DC82B">
      <w:pPr>
        <w:spacing w:line="440" w:lineRule="exact"/>
        <w:rPr>
          <w:rFonts w:hint="eastAsia" w:ascii="宋体" w:hAnsi="宋体" w:eastAsia="宋体" w:cs="宋体"/>
          <w:b w:val="0"/>
          <w:bCs w:val="0"/>
          <w:color w:val="auto"/>
          <w:sz w:val="30"/>
          <w:szCs w:val="30"/>
          <w:highlight w:val="none"/>
        </w:rPr>
      </w:pPr>
    </w:p>
    <w:p w14:paraId="61097F93">
      <w:pPr>
        <w:spacing w:line="440" w:lineRule="exact"/>
        <w:rPr>
          <w:rFonts w:hint="eastAsia" w:ascii="宋体" w:hAnsi="宋体" w:eastAsia="宋体" w:cs="宋体"/>
          <w:b w:val="0"/>
          <w:bCs w:val="0"/>
          <w:color w:val="auto"/>
          <w:sz w:val="30"/>
          <w:szCs w:val="30"/>
          <w:highlight w:val="none"/>
        </w:rPr>
      </w:pPr>
    </w:p>
    <w:p w14:paraId="711B0448">
      <w:pPr>
        <w:spacing w:line="440" w:lineRule="exact"/>
        <w:rPr>
          <w:rFonts w:hint="eastAsia" w:ascii="宋体" w:hAnsi="宋体" w:eastAsia="宋体" w:cs="宋体"/>
          <w:b w:val="0"/>
          <w:bCs w:val="0"/>
          <w:color w:val="auto"/>
          <w:sz w:val="30"/>
          <w:szCs w:val="30"/>
          <w:highlight w:val="none"/>
        </w:rPr>
      </w:pPr>
      <w:r>
        <w:rPr>
          <w:rFonts w:hint="eastAsia" w:ascii="宋体" w:hAnsi="宋体" w:eastAsia="宋体" w:cs="宋体"/>
          <w:b w:val="0"/>
          <w:bCs w:val="0"/>
          <w:color w:val="auto"/>
          <w:sz w:val="30"/>
          <w:szCs w:val="30"/>
          <w:highlight w:val="none"/>
        </w:rPr>
        <w:t>附</w:t>
      </w:r>
      <w:bookmarkStart w:id="654" w:name="_Toc296503228"/>
      <w:bookmarkStart w:id="655" w:name="_Toc296944567"/>
      <w:bookmarkStart w:id="656" w:name="_Toc296347227"/>
      <w:bookmarkStart w:id="657" w:name="_Toc296891268"/>
      <w:bookmarkStart w:id="658" w:name="_Toc296346729"/>
      <w:bookmarkStart w:id="659" w:name="_Toc267261699"/>
      <w:bookmarkStart w:id="660" w:name="_Toc296891056"/>
      <w:r>
        <w:rPr>
          <w:rFonts w:hint="eastAsia" w:ascii="宋体" w:hAnsi="宋体" w:eastAsia="宋体" w:cs="宋体"/>
          <w:b w:val="0"/>
          <w:bCs w:val="0"/>
          <w:color w:val="auto"/>
          <w:sz w:val="30"/>
          <w:szCs w:val="30"/>
          <w:highlight w:val="none"/>
        </w:rPr>
        <w:t>件6：</w:t>
      </w:r>
    </w:p>
    <w:bookmarkEnd w:id="654"/>
    <w:bookmarkEnd w:id="655"/>
    <w:bookmarkEnd w:id="656"/>
    <w:bookmarkEnd w:id="657"/>
    <w:bookmarkEnd w:id="658"/>
    <w:bookmarkEnd w:id="659"/>
    <w:bookmarkEnd w:id="660"/>
    <w:p w14:paraId="73D7B581">
      <w:pPr>
        <w:spacing w:before="120" w:beforeLines="50" w:after="120" w:afterLines="50" w:line="440" w:lineRule="exact"/>
        <w:jc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rPr>
        <w:t>承包人主要施工管理人员表</w:t>
      </w:r>
    </w:p>
    <w:tbl>
      <w:tblPr>
        <w:tblStyle w:val="10"/>
        <w:tblW w:w="98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6076AB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02D3DA2B">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r>
              <w:rPr>
                <w:rFonts w:ascii="宋体" w:hAnsi="宋体" w:eastAsia="宋体"/>
                <w:b w:val="0"/>
                <w:bCs w:val="0"/>
                <w:color w:val="auto"/>
                <w:sz w:val="28"/>
                <w:szCs w:val="30"/>
                <w:highlight w:val="none"/>
              </w:rPr>
              <w:t>名    称</w:t>
            </w:r>
          </w:p>
        </w:tc>
        <w:tc>
          <w:tcPr>
            <w:tcW w:w="1418" w:type="dxa"/>
            <w:tcBorders>
              <w:top w:val="single" w:color="auto" w:sz="12" w:space="0"/>
              <w:bottom w:val="double" w:color="auto" w:sz="6" w:space="0"/>
            </w:tcBorders>
            <w:noWrap w:val="0"/>
            <w:vAlign w:val="center"/>
          </w:tcPr>
          <w:p w14:paraId="694E09CE">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r>
              <w:rPr>
                <w:rFonts w:ascii="宋体" w:hAnsi="宋体" w:eastAsia="宋体"/>
                <w:b w:val="0"/>
                <w:bCs w:val="0"/>
                <w:color w:val="auto"/>
                <w:sz w:val="28"/>
                <w:szCs w:val="30"/>
                <w:highlight w:val="none"/>
              </w:rPr>
              <w:t>姓名</w:t>
            </w:r>
          </w:p>
        </w:tc>
        <w:tc>
          <w:tcPr>
            <w:tcW w:w="1134" w:type="dxa"/>
            <w:tcBorders>
              <w:top w:val="single" w:color="auto" w:sz="12" w:space="0"/>
              <w:bottom w:val="double" w:color="auto" w:sz="6" w:space="0"/>
            </w:tcBorders>
            <w:noWrap w:val="0"/>
            <w:vAlign w:val="center"/>
          </w:tcPr>
          <w:p w14:paraId="421D39FF">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r>
              <w:rPr>
                <w:rFonts w:ascii="宋体" w:hAnsi="宋体" w:eastAsia="宋体"/>
                <w:b w:val="0"/>
                <w:bCs w:val="0"/>
                <w:color w:val="auto"/>
                <w:sz w:val="30"/>
                <w:szCs w:val="30"/>
                <w:highlight w:val="none"/>
              </w:rPr>
              <w:t>职务</w:t>
            </w:r>
          </w:p>
        </w:tc>
        <w:tc>
          <w:tcPr>
            <w:tcW w:w="1134" w:type="dxa"/>
            <w:tcBorders>
              <w:top w:val="single" w:color="auto" w:sz="12" w:space="0"/>
              <w:bottom w:val="double" w:color="auto" w:sz="6" w:space="0"/>
            </w:tcBorders>
            <w:noWrap w:val="0"/>
            <w:vAlign w:val="center"/>
          </w:tcPr>
          <w:p w14:paraId="35D98330">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r>
              <w:rPr>
                <w:rFonts w:ascii="宋体" w:hAnsi="宋体" w:eastAsia="宋体"/>
                <w:b w:val="0"/>
                <w:bCs w:val="0"/>
                <w:color w:val="auto"/>
                <w:sz w:val="30"/>
                <w:szCs w:val="30"/>
                <w:highlight w:val="none"/>
              </w:rPr>
              <w:t>职称</w:t>
            </w:r>
          </w:p>
        </w:tc>
        <w:tc>
          <w:tcPr>
            <w:tcW w:w="4252" w:type="dxa"/>
            <w:tcBorders>
              <w:top w:val="single" w:color="auto" w:sz="12" w:space="0"/>
              <w:bottom w:val="double" w:color="auto" w:sz="6" w:space="0"/>
            </w:tcBorders>
            <w:noWrap w:val="0"/>
            <w:vAlign w:val="center"/>
          </w:tcPr>
          <w:p w14:paraId="46EAC421">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r>
              <w:rPr>
                <w:rFonts w:ascii="宋体" w:hAnsi="宋体" w:eastAsia="宋体"/>
                <w:b w:val="0"/>
                <w:bCs w:val="0"/>
                <w:color w:val="auto"/>
                <w:sz w:val="30"/>
                <w:szCs w:val="30"/>
                <w:highlight w:val="none"/>
              </w:rPr>
              <w:t>主要资历、经验及承担过的项目</w:t>
            </w:r>
          </w:p>
        </w:tc>
      </w:tr>
      <w:tr w14:paraId="343816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14:paraId="3BAD9A64">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r>
              <w:rPr>
                <w:rFonts w:ascii="宋体" w:hAnsi="宋体" w:eastAsia="宋体"/>
                <w:b w:val="0"/>
                <w:bCs w:val="0"/>
                <w:color w:val="auto"/>
                <w:sz w:val="28"/>
                <w:szCs w:val="30"/>
                <w:highlight w:val="none"/>
              </w:rPr>
              <w:t>一、总部人员</w:t>
            </w:r>
          </w:p>
        </w:tc>
      </w:tr>
      <w:tr w14:paraId="772190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4F0C7F69">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r>
              <w:rPr>
                <w:rFonts w:ascii="宋体" w:hAnsi="宋体" w:eastAsia="宋体"/>
                <w:b w:val="0"/>
                <w:bCs w:val="0"/>
                <w:color w:val="auto"/>
                <w:sz w:val="28"/>
                <w:szCs w:val="30"/>
                <w:highlight w:val="none"/>
              </w:rPr>
              <w:t>项目主管</w:t>
            </w:r>
          </w:p>
        </w:tc>
        <w:tc>
          <w:tcPr>
            <w:tcW w:w="1418" w:type="dxa"/>
            <w:tcBorders>
              <w:top w:val="nil"/>
            </w:tcBorders>
            <w:noWrap w:val="0"/>
            <w:vAlign w:val="center"/>
          </w:tcPr>
          <w:p w14:paraId="13759ABF">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134" w:type="dxa"/>
            <w:tcBorders>
              <w:top w:val="nil"/>
            </w:tcBorders>
            <w:noWrap w:val="0"/>
            <w:vAlign w:val="center"/>
          </w:tcPr>
          <w:p w14:paraId="0450AEC3">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1134" w:type="dxa"/>
            <w:tcBorders>
              <w:top w:val="nil"/>
            </w:tcBorders>
            <w:noWrap w:val="0"/>
            <w:vAlign w:val="center"/>
          </w:tcPr>
          <w:p w14:paraId="1367B28E">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4252" w:type="dxa"/>
            <w:tcBorders>
              <w:top w:val="nil"/>
            </w:tcBorders>
            <w:noWrap w:val="0"/>
            <w:vAlign w:val="center"/>
          </w:tcPr>
          <w:p w14:paraId="2DDAC9B1">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r>
      <w:tr w14:paraId="611455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0B03ADC7">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418" w:type="dxa"/>
            <w:noWrap w:val="0"/>
            <w:vAlign w:val="center"/>
          </w:tcPr>
          <w:p w14:paraId="4EF94B54">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134" w:type="dxa"/>
            <w:noWrap w:val="0"/>
            <w:vAlign w:val="center"/>
          </w:tcPr>
          <w:p w14:paraId="6CBB0259">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1134" w:type="dxa"/>
            <w:noWrap w:val="0"/>
            <w:vAlign w:val="center"/>
          </w:tcPr>
          <w:p w14:paraId="5A58AC05">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4252" w:type="dxa"/>
            <w:noWrap w:val="0"/>
            <w:vAlign w:val="center"/>
          </w:tcPr>
          <w:p w14:paraId="7F49ED5C">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r>
      <w:tr w14:paraId="4F8146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3C1534B0">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r>
              <w:rPr>
                <w:rFonts w:ascii="宋体" w:hAnsi="宋体" w:eastAsia="宋体"/>
                <w:b w:val="0"/>
                <w:bCs w:val="0"/>
                <w:color w:val="auto"/>
                <w:sz w:val="28"/>
                <w:szCs w:val="30"/>
                <w:highlight w:val="none"/>
              </w:rPr>
              <w:t>其他人员</w:t>
            </w:r>
          </w:p>
        </w:tc>
        <w:tc>
          <w:tcPr>
            <w:tcW w:w="1418" w:type="dxa"/>
            <w:noWrap w:val="0"/>
            <w:vAlign w:val="center"/>
          </w:tcPr>
          <w:p w14:paraId="3798786B">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134" w:type="dxa"/>
            <w:noWrap w:val="0"/>
            <w:vAlign w:val="center"/>
          </w:tcPr>
          <w:p w14:paraId="2AE7FFED">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1134" w:type="dxa"/>
            <w:noWrap w:val="0"/>
            <w:vAlign w:val="center"/>
          </w:tcPr>
          <w:p w14:paraId="40D4F265">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4252" w:type="dxa"/>
            <w:noWrap w:val="0"/>
            <w:vAlign w:val="center"/>
          </w:tcPr>
          <w:p w14:paraId="3BA69673">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r>
      <w:tr w14:paraId="3A3FE0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309B204E">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418" w:type="dxa"/>
            <w:noWrap w:val="0"/>
            <w:vAlign w:val="center"/>
          </w:tcPr>
          <w:p w14:paraId="04E1CD6D">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134" w:type="dxa"/>
            <w:noWrap w:val="0"/>
            <w:vAlign w:val="center"/>
          </w:tcPr>
          <w:p w14:paraId="18E65609">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1134" w:type="dxa"/>
            <w:noWrap w:val="0"/>
            <w:vAlign w:val="center"/>
          </w:tcPr>
          <w:p w14:paraId="757063DE">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4252" w:type="dxa"/>
            <w:noWrap w:val="0"/>
            <w:vAlign w:val="center"/>
          </w:tcPr>
          <w:p w14:paraId="51A53CE4">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r>
      <w:tr w14:paraId="362C3A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14:paraId="44D9425E">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r>
              <w:rPr>
                <w:rFonts w:ascii="宋体" w:hAnsi="宋体" w:eastAsia="宋体"/>
                <w:b w:val="0"/>
                <w:bCs w:val="0"/>
                <w:color w:val="auto"/>
                <w:sz w:val="28"/>
                <w:szCs w:val="30"/>
                <w:highlight w:val="none"/>
              </w:rPr>
              <w:t>二、现场人员</w:t>
            </w:r>
          </w:p>
        </w:tc>
      </w:tr>
      <w:tr w14:paraId="634AD7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036C4BA">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r>
              <w:rPr>
                <w:rFonts w:ascii="宋体" w:hAnsi="宋体" w:eastAsia="宋体"/>
                <w:b w:val="0"/>
                <w:bCs w:val="0"/>
                <w:color w:val="auto"/>
                <w:sz w:val="28"/>
                <w:szCs w:val="30"/>
                <w:highlight w:val="none"/>
              </w:rPr>
              <w:t>项目经理</w:t>
            </w:r>
          </w:p>
        </w:tc>
        <w:tc>
          <w:tcPr>
            <w:tcW w:w="1418" w:type="dxa"/>
            <w:noWrap w:val="0"/>
            <w:vAlign w:val="center"/>
          </w:tcPr>
          <w:p w14:paraId="2678DCDE">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134" w:type="dxa"/>
            <w:noWrap w:val="0"/>
            <w:vAlign w:val="center"/>
          </w:tcPr>
          <w:p w14:paraId="2F924049">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1134" w:type="dxa"/>
            <w:noWrap w:val="0"/>
            <w:vAlign w:val="center"/>
          </w:tcPr>
          <w:p w14:paraId="3434E25B">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4252" w:type="dxa"/>
            <w:noWrap w:val="0"/>
            <w:vAlign w:val="center"/>
          </w:tcPr>
          <w:p w14:paraId="405B59AF">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r>
      <w:tr w14:paraId="78A35E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7F2ED8B">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r>
              <w:rPr>
                <w:rFonts w:ascii="宋体" w:hAnsi="宋体" w:eastAsia="宋体"/>
                <w:b w:val="0"/>
                <w:bCs w:val="0"/>
                <w:color w:val="auto"/>
                <w:sz w:val="28"/>
                <w:szCs w:val="30"/>
                <w:highlight w:val="none"/>
              </w:rPr>
              <w:t>技术负责人</w:t>
            </w:r>
          </w:p>
        </w:tc>
        <w:tc>
          <w:tcPr>
            <w:tcW w:w="1418" w:type="dxa"/>
            <w:noWrap w:val="0"/>
            <w:vAlign w:val="center"/>
          </w:tcPr>
          <w:p w14:paraId="7F762EB6">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134" w:type="dxa"/>
            <w:noWrap w:val="0"/>
            <w:vAlign w:val="center"/>
          </w:tcPr>
          <w:p w14:paraId="18C7F017">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1134" w:type="dxa"/>
            <w:noWrap w:val="0"/>
            <w:vAlign w:val="center"/>
          </w:tcPr>
          <w:p w14:paraId="5C1BF8C2">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4252" w:type="dxa"/>
            <w:noWrap w:val="0"/>
            <w:vAlign w:val="center"/>
          </w:tcPr>
          <w:p w14:paraId="28ADDB2B">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r>
      <w:tr w14:paraId="1CA4A0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0D61A6A8">
            <w:pPr>
              <w:keepNext/>
              <w:adjustRightInd w:val="0"/>
              <w:spacing w:after="60" w:line="440" w:lineRule="exact"/>
              <w:ind w:left="72" w:leftChars="30" w:right="72" w:rightChars="30"/>
              <w:jc w:val="center"/>
              <w:textAlignment w:val="baseline"/>
              <w:rPr>
                <w:rFonts w:hint="eastAsia" w:ascii="宋体" w:hAnsi="宋体" w:eastAsia="宋体"/>
                <w:b w:val="0"/>
                <w:bCs w:val="0"/>
                <w:color w:val="auto"/>
                <w:sz w:val="28"/>
                <w:szCs w:val="30"/>
                <w:highlight w:val="none"/>
              </w:rPr>
            </w:pPr>
            <w:r>
              <w:rPr>
                <w:rFonts w:hint="eastAsia" w:ascii="宋体" w:hAnsi="宋体" w:eastAsia="宋体"/>
                <w:b w:val="0"/>
                <w:bCs w:val="0"/>
                <w:color w:val="auto"/>
                <w:sz w:val="28"/>
                <w:szCs w:val="30"/>
                <w:highlight w:val="none"/>
              </w:rPr>
              <w:t>施工员</w:t>
            </w:r>
          </w:p>
        </w:tc>
        <w:tc>
          <w:tcPr>
            <w:tcW w:w="1418" w:type="dxa"/>
            <w:noWrap w:val="0"/>
            <w:vAlign w:val="center"/>
          </w:tcPr>
          <w:p w14:paraId="4B9C8509">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134" w:type="dxa"/>
            <w:noWrap w:val="0"/>
            <w:vAlign w:val="center"/>
          </w:tcPr>
          <w:p w14:paraId="5748D640">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1134" w:type="dxa"/>
            <w:noWrap w:val="0"/>
            <w:vAlign w:val="center"/>
          </w:tcPr>
          <w:p w14:paraId="57AF2EEB">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4252" w:type="dxa"/>
            <w:noWrap w:val="0"/>
            <w:vAlign w:val="center"/>
          </w:tcPr>
          <w:p w14:paraId="523F3777">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r>
      <w:tr w14:paraId="413B60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071AC02">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r>
              <w:rPr>
                <w:rFonts w:ascii="宋体" w:hAnsi="宋体" w:eastAsia="宋体"/>
                <w:b w:val="0"/>
                <w:bCs w:val="0"/>
                <w:color w:val="auto"/>
                <w:sz w:val="28"/>
                <w:szCs w:val="30"/>
                <w:highlight w:val="none"/>
              </w:rPr>
              <w:t>造价管理</w:t>
            </w:r>
          </w:p>
        </w:tc>
        <w:tc>
          <w:tcPr>
            <w:tcW w:w="1418" w:type="dxa"/>
            <w:noWrap w:val="0"/>
            <w:vAlign w:val="center"/>
          </w:tcPr>
          <w:p w14:paraId="04A0767B">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134" w:type="dxa"/>
            <w:noWrap w:val="0"/>
            <w:vAlign w:val="center"/>
          </w:tcPr>
          <w:p w14:paraId="16AAD32A">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1134" w:type="dxa"/>
            <w:noWrap w:val="0"/>
            <w:vAlign w:val="center"/>
          </w:tcPr>
          <w:p w14:paraId="4EEA5C48">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4252" w:type="dxa"/>
            <w:noWrap w:val="0"/>
            <w:vAlign w:val="center"/>
          </w:tcPr>
          <w:p w14:paraId="546933A6">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r>
      <w:tr w14:paraId="4ADA86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7C2AE283">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r>
              <w:rPr>
                <w:rFonts w:ascii="宋体" w:hAnsi="宋体" w:eastAsia="宋体"/>
                <w:b w:val="0"/>
                <w:bCs w:val="0"/>
                <w:color w:val="auto"/>
                <w:sz w:val="28"/>
                <w:szCs w:val="30"/>
                <w:highlight w:val="none"/>
              </w:rPr>
              <w:t>质量管理</w:t>
            </w:r>
          </w:p>
        </w:tc>
        <w:tc>
          <w:tcPr>
            <w:tcW w:w="1418" w:type="dxa"/>
            <w:noWrap w:val="0"/>
            <w:vAlign w:val="center"/>
          </w:tcPr>
          <w:p w14:paraId="11A26F12">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134" w:type="dxa"/>
            <w:noWrap w:val="0"/>
            <w:vAlign w:val="center"/>
          </w:tcPr>
          <w:p w14:paraId="7AA10BB8">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1134" w:type="dxa"/>
            <w:noWrap w:val="0"/>
            <w:vAlign w:val="center"/>
          </w:tcPr>
          <w:p w14:paraId="3D24ABD2">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4252" w:type="dxa"/>
            <w:noWrap w:val="0"/>
            <w:vAlign w:val="center"/>
          </w:tcPr>
          <w:p w14:paraId="18BABF78">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r>
      <w:tr w14:paraId="097E73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BF36458">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r>
              <w:rPr>
                <w:rFonts w:ascii="宋体" w:hAnsi="宋体" w:eastAsia="宋体"/>
                <w:b w:val="0"/>
                <w:bCs w:val="0"/>
                <w:color w:val="auto"/>
                <w:sz w:val="28"/>
                <w:szCs w:val="30"/>
                <w:highlight w:val="none"/>
              </w:rPr>
              <w:t>材料管理</w:t>
            </w:r>
          </w:p>
        </w:tc>
        <w:tc>
          <w:tcPr>
            <w:tcW w:w="1418" w:type="dxa"/>
            <w:noWrap w:val="0"/>
            <w:vAlign w:val="center"/>
          </w:tcPr>
          <w:p w14:paraId="6C17789D">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134" w:type="dxa"/>
            <w:noWrap w:val="0"/>
            <w:vAlign w:val="center"/>
          </w:tcPr>
          <w:p w14:paraId="74460203">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1134" w:type="dxa"/>
            <w:noWrap w:val="0"/>
            <w:vAlign w:val="center"/>
          </w:tcPr>
          <w:p w14:paraId="01D676A8">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4252" w:type="dxa"/>
            <w:noWrap w:val="0"/>
            <w:vAlign w:val="center"/>
          </w:tcPr>
          <w:p w14:paraId="39A96946">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r>
      <w:tr w14:paraId="3130B1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103A766">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r>
              <w:rPr>
                <w:rFonts w:ascii="宋体" w:hAnsi="宋体" w:eastAsia="宋体"/>
                <w:b w:val="0"/>
                <w:bCs w:val="0"/>
                <w:color w:val="auto"/>
                <w:sz w:val="28"/>
                <w:szCs w:val="30"/>
                <w:highlight w:val="none"/>
              </w:rPr>
              <w:t>安全管理</w:t>
            </w:r>
          </w:p>
        </w:tc>
        <w:tc>
          <w:tcPr>
            <w:tcW w:w="1418" w:type="dxa"/>
            <w:noWrap w:val="0"/>
            <w:vAlign w:val="center"/>
          </w:tcPr>
          <w:p w14:paraId="55380209">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134" w:type="dxa"/>
            <w:noWrap w:val="0"/>
            <w:vAlign w:val="center"/>
          </w:tcPr>
          <w:p w14:paraId="27C736F7">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1134" w:type="dxa"/>
            <w:noWrap w:val="0"/>
            <w:vAlign w:val="center"/>
          </w:tcPr>
          <w:p w14:paraId="5B4F3BD6">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4252" w:type="dxa"/>
            <w:noWrap w:val="0"/>
            <w:vAlign w:val="center"/>
          </w:tcPr>
          <w:p w14:paraId="4254D4EF">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r>
      <w:tr w14:paraId="22EBC3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7F21590B">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r>
              <w:rPr>
                <w:rFonts w:ascii="宋体" w:hAnsi="宋体" w:eastAsia="宋体"/>
                <w:b w:val="0"/>
                <w:bCs w:val="0"/>
                <w:color w:val="auto"/>
                <w:sz w:val="28"/>
                <w:szCs w:val="30"/>
                <w:highlight w:val="none"/>
              </w:rPr>
              <w:t>其他人员</w:t>
            </w:r>
          </w:p>
        </w:tc>
        <w:tc>
          <w:tcPr>
            <w:tcW w:w="1418" w:type="dxa"/>
            <w:noWrap w:val="0"/>
            <w:vAlign w:val="center"/>
          </w:tcPr>
          <w:p w14:paraId="559BAE96">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134" w:type="dxa"/>
            <w:noWrap w:val="0"/>
            <w:vAlign w:val="center"/>
          </w:tcPr>
          <w:p w14:paraId="269BFA0A">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1134" w:type="dxa"/>
            <w:noWrap w:val="0"/>
            <w:vAlign w:val="center"/>
          </w:tcPr>
          <w:p w14:paraId="0BF2EB26">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4252" w:type="dxa"/>
            <w:noWrap w:val="0"/>
            <w:vAlign w:val="center"/>
          </w:tcPr>
          <w:p w14:paraId="0D6B3553">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r>
      <w:tr w14:paraId="4277E5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2FB191B6">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418" w:type="dxa"/>
            <w:tcBorders>
              <w:bottom w:val="nil"/>
            </w:tcBorders>
            <w:noWrap w:val="0"/>
            <w:vAlign w:val="center"/>
          </w:tcPr>
          <w:p w14:paraId="3EDCE637">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134" w:type="dxa"/>
            <w:tcBorders>
              <w:bottom w:val="nil"/>
            </w:tcBorders>
            <w:noWrap w:val="0"/>
            <w:vAlign w:val="center"/>
          </w:tcPr>
          <w:p w14:paraId="66E38753">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1134" w:type="dxa"/>
            <w:tcBorders>
              <w:bottom w:val="nil"/>
            </w:tcBorders>
            <w:noWrap w:val="0"/>
            <w:vAlign w:val="center"/>
          </w:tcPr>
          <w:p w14:paraId="25C38F68">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4252" w:type="dxa"/>
            <w:tcBorders>
              <w:bottom w:val="nil"/>
            </w:tcBorders>
            <w:noWrap w:val="0"/>
            <w:vAlign w:val="center"/>
          </w:tcPr>
          <w:p w14:paraId="0D94186D">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r>
      <w:tr w14:paraId="680B3D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4010D7AB">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418" w:type="dxa"/>
            <w:noWrap w:val="0"/>
            <w:vAlign w:val="center"/>
          </w:tcPr>
          <w:p w14:paraId="342DACD2">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134" w:type="dxa"/>
            <w:noWrap w:val="0"/>
            <w:vAlign w:val="center"/>
          </w:tcPr>
          <w:p w14:paraId="6165020C">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1134" w:type="dxa"/>
            <w:noWrap w:val="0"/>
            <w:vAlign w:val="center"/>
          </w:tcPr>
          <w:p w14:paraId="473BA3FB">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4252" w:type="dxa"/>
            <w:noWrap w:val="0"/>
            <w:vAlign w:val="center"/>
          </w:tcPr>
          <w:p w14:paraId="5EDA94C8">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r>
      <w:tr w14:paraId="6E8D82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5A1F7F17">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418" w:type="dxa"/>
            <w:noWrap w:val="0"/>
            <w:vAlign w:val="center"/>
          </w:tcPr>
          <w:p w14:paraId="1F7924D9">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134" w:type="dxa"/>
            <w:noWrap w:val="0"/>
            <w:vAlign w:val="center"/>
          </w:tcPr>
          <w:p w14:paraId="4FBED456">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1134" w:type="dxa"/>
            <w:noWrap w:val="0"/>
            <w:vAlign w:val="center"/>
          </w:tcPr>
          <w:p w14:paraId="469EE617">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4252" w:type="dxa"/>
            <w:noWrap w:val="0"/>
            <w:vAlign w:val="center"/>
          </w:tcPr>
          <w:p w14:paraId="2E4B3323">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r>
      <w:tr w14:paraId="658912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5A279946">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418" w:type="dxa"/>
            <w:noWrap w:val="0"/>
            <w:vAlign w:val="center"/>
          </w:tcPr>
          <w:p w14:paraId="376DB321">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134" w:type="dxa"/>
            <w:noWrap w:val="0"/>
            <w:vAlign w:val="center"/>
          </w:tcPr>
          <w:p w14:paraId="006E4173">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1134" w:type="dxa"/>
            <w:noWrap w:val="0"/>
            <w:vAlign w:val="center"/>
          </w:tcPr>
          <w:p w14:paraId="4896C54D">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4252" w:type="dxa"/>
            <w:noWrap w:val="0"/>
            <w:vAlign w:val="center"/>
          </w:tcPr>
          <w:p w14:paraId="6CDCAFAF">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r>
      <w:tr w14:paraId="3B25C9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06B21582">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418" w:type="dxa"/>
            <w:tcBorders>
              <w:bottom w:val="single" w:color="auto" w:sz="12" w:space="0"/>
            </w:tcBorders>
            <w:noWrap w:val="0"/>
            <w:vAlign w:val="center"/>
          </w:tcPr>
          <w:p w14:paraId="3C9B568E">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134" w:type="dxa"/>
            <w:tcBorders>
              <w:bottom w:val="single" w:color="auto" w:sz="12" w:space="0"/>
            </w:tcBorders>
            <w:noWrap w:val="0"/>
            <w:vAlign w:val="center"/>
          </w:tcPr>
          <w:p w14:paraId="6A173C1E">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1134" w:type="dxa"/>
            <w:tcBorders>
              <w:bottom w:val="single" w:color="auto" w:sz="12" w:space="0"/>
            </w:tcBorders>
            <w:noWrap w:val="0"/>
            <w:vAlign w:val="center"/>
          </w:tcPr>
          <w:p w14:paraId="5F88B859">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4252" w:type="dxa"/>
            <w:tcBorders>
              <w:bottom w:val="single" w:color="auto" w:sz="12" w:space="0"/>
            </w:tcBorders>
            <w:noWrap w:val="0"/>
            <w:vAlign w:val="center"/>
          </w:tcPr>
          <w:p w14:paraId="3DFCDE0D">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r>
    </w:tbl>
    <w:p w14:paraId="098CBEA2">
      <w:pPr>
        <w:spacing w:line="440" w:lineRule="exact"/>
        <w:rPr>
          <w:rFonts w:hint="eastAsia" w:ascii="宋体" w:hAnsi="宋体" w:eastAsia="宋体" w:cs="宋体"/>
          <w:b w:val="0"/>
          <w:bCs w:val="0"/>
          <w:color w:val="auto"/>
          <w:sz w:val="30"/>
          <w:szCs w:val="30"/>
          <w:highlight w:val="none"/>
        </w:rPr>
      </w:pPr>
      <w:r>
        <w:rPr>
          <w:rFonts w:hint="eastAsia" w:ascii="宋体" w:hAnsi="宋体" w:eastAsia="宋体" w:cs="宋体"/>
          <w:b w:val="0"/>
          <w:bCs w:val="0"/>
          <w:color w:val="auto"/>
          <w:sz w:val="30"/>
          <w:szCs w:val="30"/>
          <w:highlight w:val="none"/>
        </w:rPr>
        <w:br w:type="page"/>
      </w:r>
      <w:r>
        <w:rPr>
          <w:rFonts w:hint="eastAsia" w:ascii="宋体" w:hAnsi="宋体" w:eastAsia="宋体" w:cs="宋体"/>
          <w:b w:val="0"/>
          <w:bCs w:val="0"/>
          <w:color w:val="auto"/>
          <w:sz w:val="30"/>
          <w:szCs w:val="30"/>
          <w:highlight w:val="none"/>
        </w:rPr>
        <w:t>附件7：</w:t>
      </w:r>
    </w:p>
    <w:p w14:paraId="7C54CE11">
      <w:pPr>
        <w:spacing w:before="120" w:beforeLines="50" w:after="120" w:afterLines="50" w:line="440" w:lineRule="exact"/>
        <w:jc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rPr>
        <w:t>7-1：材料暂估价表</w:t>
      </w:r>
    </w:p>
    <w:tbl>
      <w:tblPr>
        <w:tblStyle w:val="10"/>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5D81E3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6F3AE7C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4"/>
                <w:szCs w:val="22"/>
                <w:highlight w:val="none"/>
              </w:rPr>
            </w:pPr>
            <w:r>
              <w:rPr>
                <w:rFonts w:hint="eastAsia" w:ascii="宋体" w:hAnsi="宋体" w:eastAsia="宋体" w:cs="宋体"/>
                <w:b w:val="0"/>
                <w:bCs w:val="0"/>
                <w:color w:val="auto"/>
                <w:sz w:val="24"/>
                <w:szCs w:val="22"/>
                <w:highlight w:val="none"/>
              </w:rPr>
              <w:t>序号</w:t>
            </w:r>
          </w:p>
        </w:tc>
        <w:tc>
          <w:tcPr>
            <w:tcW w:w="1984" w:type="dxa"/>
            <w:tcBorders>
              <w:top w:val="single" w:color="auto" w:sz="12" w:space="0"/>
              <w:bottom w:val="double" w:color="auto" w:sz="6" w:space="0"/>
            </w:tcBorders>
            <w:noWrap w:val="0"/>
            <w:vAlign w:val="top"/>
          </w:tcPr>
          <w:p w14:paraId="4E19F93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4"/>
                <w:szCs w:val="22"/>
                <w:highlight w:val="none"/>
              </w:rPr>
            </w:pPr>
            <w:r>
              <w:rPr>
                <w:rFonts w:hint="eastAsia" w:ascii="宋体" w:hAnsi="宋体" w:eastAsia="宋体" w:cs="宋体"/>
                <w:b w:val="0"/>
                <w:bCs w:val="0"/>
                <w:color w:val="auto"/>
                <w:sz w:val="24"/>
                <w:szCs w:val="22"/>
                <w:highlight w:val="none"/>
              </w:rPr>
              <w:t>名称</w:t>
            </w:r>
          </w:p>
        </w:tc>
        <w:tc>
          <w:tcPr>
            <w:tcW w:w="851" w:type="dxa"/>
            <w:tcBorders>
              <w:top w:val="single" w:color="auto" w:sz="12" w:space="0"/>
              <w:bottom w:val="double" w:color="auto" w:sz="6" w:space="0"/>
            </w:tcBorders>
            <w:noWrap w:val="0"/>
            <w:vAlign w:val="top"/>
          </w:tcPr>
          <w:p w14:paraId="14527F0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4"/>
                <w:szCs w:val="22"/>
                <w:highlight w:val="none"/>
              </w:rPr>
            </w:pPr>
            <w:r>
              <w:rPr>
                <w:rFonts w:hint="eastAsia" w:ascii="宋体" w:hAnsi="宋体" w:eastAsia="宋体" w:cs="宋体"/>
                <w:b w:val="0"/>
                <w:bCs w:val="0"/>
                <w:color w:val="auto"/>
                <w:sz w:val="24"/>
                <w:szCs w:val="22"/>
                <w:highlight w:val="none"/>
              </w:rPr>
              <w:t>单位</w:t>
            </w:r>
          </w:p>
        </w:tc>
        <w:tc>
          <w:tcPr>
            <w:tcW w:w="774" w:type="dxa"/>
            <w:tcBorders>
              <w:top w:val="single" w:color="auto" w:sz="12" w:space="0"/>
              <w:bottom w:val="double" w:color="auto" w:sz="6" w:space="0"/>
            </w:tcBorders>
            <w:noWrap w:val="0"/>
            <w:vAlign w:val="top"/>
          </w:tcPr>
          <w:p w14:paraId="09CDC92A">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4"/>
                <w:szCs w:val="22"/>
                <w:highlight w:val="none"/>
              </w:rPr>
            </w:pPr>
            <w:r>
              <w:rPr>
                <w:rFonts w:hint="eastAsia" w:ascii="宋体" w:hAnsi="宋体" w:eastAsia="宋体" w:cs="宋体"/>
                <w:b w:val="0"/>
                <w:bCs w:val="0"/>
                <w:color w:val="auto"/>
                <w:sz w:val="24"/>
                <w:szCs w:val="22"/>
                <w:highlight w:val="none"/>
              </w:rPr>
              <w:t>数量</w:t>
            </w:r>
          </w:p>
        </w:tc>
        <w:tc>
          <w:tcPr>
            <w:tcW w:w="1352" w:type="dxa"/>
            <w:tcBorders>
              <w:top w:val="single" w:color="auto" w:sz="12" w:space="0"/>
              <w:bottom w:val="double" w:color="auto" w:sz="6" w:space="0"/>
            </w:tcBorders>
            <w:noWrap w:val="0"/>
            <w:vAlign w:val="top"/>
          </w:tcPr>
          <w:p w14:paraId="723738CC">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4"/>
                <w:szCs w:val="22"/>
                <w:highlight w:val="none"/>
              </w:rPr>
            </w:pPr>
            <w:r>
              <w:rPr>
                <w:rFonts w:hint="eastAsia" w:ascii="宋体" w:hAnsi="宋体" w:eastAsia="宋体" w:cs="宋体"/>
                <w:b w:val="0"/>
                <w:bCs w:val="0"/>
                <w:color w:val="auto"/>
                <w:sz w:val="24"/>
                <w:szCs w:val="22"/>
                <w:highlight w:val="none"/>
              </w:rPr>
              <w:t>单价（元）</w:t>
            </w:r>
          </w:p>
        </w:tc>
        <w:tc>
          <w:tcPr>
            <w:tcW w:w="1418" w:type="dxa"/>
            <w:tcBorders>
              <w:top w:val="single" w:color="auto" w:sz="12" w:space="0"/>
              <w:bottom w:val="double" w:color="auto" w:sz="6" w:space="0"/>
            </w:tcBorders>
            <w:noWrap w:val="0"/>
            <w:vAlign w:val="top"/>
          </w:tcPr>
          <w:p w14:paraId="5E7A7B60">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4"/>
                <w:szCs w:val="22"/>
                <w:highlight w:val="none"/>
              </w:rPr>
            </w:pPr>
            <w:r>
              <w:rPr>
                <w:rFonts w:hint="eastAsia" w:ascii="宋体" w:hAnsi="宋体" w:eastAsia="宋体" w:cs="宋体"/>
                <w:b w:val="0"/>
                <w:bCs w:val="0"/>
                <w:color w:val="auto"/>
                <w:sz w:val="24"/>
                <w:szCs w:val="22"/>
                <w:highlight w:val="none"/>
              </w:rPr>
              <w:t>合价（元）</w:t>
            </w:r>
          </w:p>
        </w:tc>
        <w:tc>
          <w:tcPr>
            <w:tcW w:w="1701" w:type="dxa"/>
            <w:tcBorders>
              <w:top w:val="single" w:color="auto" w:sz="12" w:space="0"/>
              <w:bottom w:val="double" w:color="auto" w:sz="6" w:space="0"/>
            </w:tcBorders>
            <w:noWrap w:val="0"/>
            <w:vAlign w:val="top"/>
          </w:tcPr>
          <w:p w14:paraId="6ACE6810">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4"/>
                <w:szCs w:val="22"/>
                <w:highlight w:val="none"/>
              </w:rPr>
            </w:pPr>
            <w:r>
              <w:rPr>
                <w:rFonts w:hint="eastAsia" w:ascii="宋体" w:hAnsi="宋体" w:eastAsia="宋体" w:cs="宋体"/>
                <w:b w:val="0"/>
                <w:bCs w:val="0"/>
                <w:color w:val="auto"/>
                <w:sz w:val="24"/>
                <w:szCs w:val="22"/>
                <w:highlight w:val="none"/>
              </w:rPr>
              <w:t>备注</w:t>
            </w:r>
          </w:p>
        </w:tc>
      </w:tr>
      <w:tr w14:paraId="5893C6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1228CF6A">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tcBorders>
              <w:top w:val="double" w:color="auto" w:sz="6" w:space="0"/>
              <w:bottom w:val="single" w:color="auto" w:sz="6" w:space="0"/>
            </w:tcBorders>
            <w:noWrap w:val="0"/>
            <w:vAlign w:val="top"/>
          </w:tcPr>
          <w:p w14:paraId="6ABFCA6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tcBorders>
              <w:top w:val="double" w:color="auto" w:sz="6" w:space="0"/>
              <w:bottom w:val="single" w:color="auto" w:sz="6" w:space="0"/>
            </w:tcBorders>
            <w:noWrap w:val="0"/>
            <w:vAlign w:val="top"/>
          </w:tcPr>
          <w:p w14:paraId="5139D0D0">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tcBorders>
              <w:top w:val="double" w:color="auto" w:sz="6" w:space="0"/>
              <w:bottom w:val="single" w:color="auto" w:sz="6" w:space="0"/>
            </w:tcBorders>
            <w:noWrap w:val="0"/>
            <w:vAlign w:val="top"/>
          </w:tcPr>
          <w:p w14:paraId="7895CCBB">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tcBorders>
              <w:top w:val="double" w:color="auto" w:sz="6" w:space="0"/>
              <w:bottom w:val="single" w:color="auto" w:sz="6" w:space="0"/>
            </w:tcBorders>
            <w:noWrap w:val="0"/>
            <w:vAlign w:val="top"/>
          </w:tcPr>
          <w:p w14:paraId="466CC76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tcBorders>
              <w:top w:val="double" w:color="auto" w:sz="6" w:space="0"/>
              <w:bottom w:val="single" w:color="auto" w:sz="6" w:space="0"/>
            </w:tcBorders>
            <w:noWrap w:val="0"/>
            <w:vAlign w:val="top"/>
          </w:tcPr>
          <w:p w14:paraId="319FFAF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tcBorders>
              <w:top w:val="double" w:color="auto" w:sz="6" w:space="0"/>
              <w:bottom w:val="single" w:color="auto" w:sz="6" w:space="0"/>
            </w:tcBorders>
            <w:noWrap w:val="0"/>
            <w:vAlign w:val="top"/>
          </w:tcPr>
          <w:p w14:paraId="2A1F90E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1A17F3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0F7C70D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tcBorders>
              <w:top w:val="nil"/>
            </w:tcBorders>
            <w:noWrap w:val="0"/>
            <w:vAlign w:val="top"/>
          </w:tcPr>
          <w:p w14:paraId="5A2FFB2C">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tcBorders>
              <w:top w:val="nil"/>
            </w:tcBorders>
            <w:noWrap w:val="0"/>
            <w:vAlign w:val="top"/>
          </w:tcPr>
          <w:p w14:paraId="737619FD">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tcBorders>
              <w:top w:val="nil"/>
            </w:tcBorders>
            <w:noWrap w:val="0"/>
            <w:vAlign w:val="top"/>
          </w:tcPr>
          <w:p w14:paraId="3A5E7A84">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tcBorders>
              <w:top w:val="nil"/>
            </w:tcBorders>
            <w:noWrap w:val="0"/>
            <w:vAlign w:val="top"/>
          </w:tcPr>
          <w:p w14:paraId="3B9FAFAA">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tcBorders>
              <w:top w:val="nil"/>
            </w:tcBorders>
            <w:noWrap w:val="0"/>
            <w:vAlign w:val="top"/>
          </w:tcPr>
          <w:p w14:paraId="2571CA9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tcBorders>
              <w:top w:val="nil"/>
            </w:tcBorders>
            <w:noWrap w:val="0"/>
            <w:vAlign w:val="top"/>
          </w:tcPr>
          <w:p w14:paraId="51A7577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489870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819FEA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38BEDB57">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7978A0D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057AD69C">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13F133A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2FE559D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1CDD644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0A172C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4FFDF7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5A7E9774">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0BDA584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12C7271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605BCC2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67FF9C47">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433B87D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3F570C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36357E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2AC2D3A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455995F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7652AF1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5D7EC6FA">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63C145C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0F2A6EB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7D9AB0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B1C848D">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11CEA8A7">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628E21A4">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0BEF12B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3949BFF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3880114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621CC9C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3CB87F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9CBF1F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094E9EBC">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5F854E4C">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1407E97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49B6CBB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1FA06C94">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324C9EF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23CA88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9C2257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76A6C884">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4BFBB20A">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3D11B72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6BD4867A">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28A9DA9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36F10EE4">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756C65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DCC0A7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6150CC9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21B9A89B">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2202424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338F649A">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611D5277">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65FE962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58F0FB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1EE11CB">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4DE3C08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00664EE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2DACC75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4C615EDA">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126F592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46B6159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5CF59A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2E7EAE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49FCCF17">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7CB433D4">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73CC87E0">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1BF7C01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38CDE01A">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1CFB831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047D3E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57CF85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602F2FCD">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135C0977">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26F006A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7740E3D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2C30DF34">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32C2A7B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36375A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6A461C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69C98A34">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2783E77A">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40BF6A87">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4514CFE7">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2B7CC6CB">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709D5C0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587153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A07B66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28058C9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47168F44">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574C0E5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2D6C2FFD">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2BBF3D5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29ADE2C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0AC068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0D52D4B">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215FC2D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57D4936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23317C2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0BA24914">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70B9050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1AE1ADE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3AB69D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0D6DA9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0885747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4D1BEDB7">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379365C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13EF351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33FF53C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6160900B">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539401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284D75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6B316D6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2203AB0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5EBA88E0">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785E08FD">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05FEF6BA">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682D438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4C528A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7C9295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275F43D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04E6E6D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0670724A">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0192D664">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0B71F13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1989C00B">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bl>
    <w:p w14:paraId="48BA2CE9">
      <w:pPr>
        <w:spacing w:before="120" w:beforeLines="50" w:after="120" w:afterLines="50" w:line="440" w:lineRule="exact"/>
        <w:jc w:val="center"/>
        <w:rPr>
          <w:rFonts w:hint="eastAsia" w:ascii="宋体" w:hAnsi="宋体" w:eastAsia="宋体" w:cs="宋体"/>
          <w:b w:val="0"/>
          <w:bCs w:val="0"/>
          <w:color w:val="auto"/>
          <w:sz w:val="30"/>
          <w:szCs w:val="30"/>
          <w:highlight w:val="none"/>
        </w:rPr>
      </w:pPr>
    </w:p>
    <w:p w14:paraId="1FE55961">
      <w:pPr>
        <w:spacing w:before="120" w:beforeLines="50" w:after="120" w:afterLines="50" w:line="440" w:lineRule="exact"/>
        <w:rPr>
          <w:rFonts w:hint="eastAsia" w:ascii="宋体" w:hAnsi="宋体" w:eastAsia="宋体" w:cs="宋体"/>
          <w:b w:val="0"/>
          <w:bCs w:val="0"/>
          <w:color w:val="auto"/>
          <w:sz w:val="30"/>
          <w:szCs w:val="30"/>
          <w:highlight w:val="none"/>
        </w:rPr>
      </w:pPr>
    </w:p>
    <w:p w14:paraId="54697A3A">
      <w:pPr>
        <w:spacing w:before="120" w:beforeLines="50" w:after="120" w:afterLines="50" w:line="440" w:lineRule="exact"/>
        <w:rPr>
          <w:rFonts w:hint="eastAsia" w:ascii="宋体" w:hAnsi="宋体" w:eastAsia="宋体" w:cs="宋体"/>
          <w:b w:val="0"/>
          <w:bCs w:val="0"/>
          <w:color w:val="auto"/>
          <w:sz w:val="30"/>
          <w:szCs w:val="30"/>
          <w:highlight w:val="none"/>
        </w:rPr>
      </w:pPr>
    </w:p>
    <w:p w14:paraId="2D584876">
      <w:pPr>
        <w:spacing w:before="120" w:beforeLines="50" w:after="120" w:afterLines="50" w:line="440" w:lineRule="exact"/>
        <w:rPr>
          <w:rFonts w:hint="eastAsia" w:ascii="宋体" w:hAnsi="宋体" w:eastAsia="宋体" w:cs="宋体"/>
          <w:b w:val="0"/>
          <w:bCs w:val="0"/>
          <w:color w:val="auto"/>
          <w:sz w:val="30"/>
          <w:szCs w:val="30"/>
          <w:highlight w:val="none"/>
        </w:rPr>
      </w:pPr>
    </w:p>
    <w:p w14:paraId="69D01258">
      <w:pPr>
        <w:spacing w:before="120" w:beforeLines="50" w:after="120" w:afterLines="50" w:line="440" w:lineRule="exact"/>
        <w:rPr>
          <w:rFonts w:hint="eastAsia" w:ascii="宋体" w:hAnsi="宋体" w:eastAsia="宋体" w:cs="宋体"/>
          <w:b w:val="0"/>
          <w:bCs w:val="0"/>
          <w:color w:val="auto"/>
          <w:sz w:val="30"/>
          <w:szCs w:val="30"/>
          <w:highlight w:val="none"/>
        </w:rPr>
      </w:pPr>
    </w:p>
    <w:p w14:paraId="20053009">
      <w:pPr>
        <w:spacing w:before="120" w:beforeLines="50" w:after="120" w:afterLines="50" w:line="440" w:lineRule="exact"/>
        <w:jc w:val="center"/>
        <w:rPr>
          <w:rFonts w:hint="eastAsia" w:ascii="宋体" w:hAnsi="宋体" w:eastAsia="宋体" w:cs="宋体"/>
          <w:b w:val="0"/>
          <w:bCs w:val="0"/>
          <w:color w:val="auto"/>
          <w:sz w:val="32"/>
          <w:szCs w:val="32"/>
          <w:highlight w:val="none"/>
        </w:rPr>
      </w:pPr>
    </w:p>
    <w:p w14:paraId="699CDA00">
      <w:pPr>
        <w:spacing w:before="120" w:beforeLines="50" w:after="120" w:afterLines="50" w:line="440" w:lineRule="exact"/>
        <w:jc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rPr>
        <w:t>7-2：工程设备暂估价表</w:t>
      </w:r>
    </w:p>
    <w:tbl>
      <w:tblPr>
        <w:tblStyle w:val="10"/>
        <w:tblW w:w="9073" w:type="dxa"/>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06BE3C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74D2462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4"/>
                <w:szCs w:val="22"/>
                <w:highlight w:val="none"/>
              </w:rPr>
            </w:pPr>
            <w:r>
              <w:rPr>
                <w:rFonts w:hint="eastAsia" w:ascii="宋体" w:hAnsi="宋体" w:eastAsia="宋体" w:cs="宋体"/>
                <w:b w:val="0"/>
                <w:bCs w:val="0"/>
                <w:color w:val="auto"/>
                <w:sz w:val="24"/>
                <w:szCs w:val="22"/>
                <w:highlight w:val="none"/>
              </w:rPr>
              <w:t>序号</w:t>
            </w:r>
          </w:p>
        </w:tc>
        <w:tc>
          <w:tcPr>
            <w:tcW w:w="1984" w:type="dxa"/>
            <w:tcBorders>
              <w:top w:val="single" w:color="auto" w:sz="12" w:space="0"/>
              <w:bottom w:val="double" w:color="auto" w:sz="6" w:space="0"/>
            </w:tcBorders>
            <w:noWrap w:val="0"/>
            <w:vAlign w:val="top"/>
          </w:tcPr>
          <w:p w14:paraId="6EAFFFC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4"/>
                <w:szCs w:val="22"/>
                <w:highlight w:val="none"/>
              </w:rPr>
            </w:pPr>
            <w:r>
              <w:rPr>
                <w:rFonts w:hint="eastAsia" w:ascii="宋体" w:hAnsi="宋体" w:eastAsia="宋体" w:cs="宋体"/>
                <w:b w:val="0"/>
                <w:bCs w:val="0"/>
                <w:color w:val="auto"/>
                <w:sz w:val="24"/>
                <w:szCs w:val="22"/>
                <w:highlight w:val="none"/>
              </w:rPr>
              <w:t>名称</w:t>
            </w:r>
          </w:p>
        </w:tc>
        <w:tc>
          <w:tcPr>
            <w:tcW w:w="851" w:type="dxa"/>
            <w:tcBorders>
              <w:top w:val="single" w:color="auto" w:sz="12" w:space="0"/>
              <w:bottom w:val="double" w:color="auto" w:sz="6" w:space="0"/>
            </w:tcBorders>
            <w:noWrap w:val="0"/>
            <w:vAlign w:val="top"/>
          </w:tcPr>
          <w:p w14:paraId="1923358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4"/>
                <w:szCs w:val="22"/>
                <w:highlight w:val="none"/>
              </w:rPr>
            </w:pPr>
            <w:r>
              <w:rPr>
                <w:rFonts w:hint="eastAsia" w:ascii="宋体" w:hAnsi="宋体" w:eastAsia="宋体" w:cs="宋体"/>
                <w:b w:val="0"/>
                <w:bCs w:val="0"/>
                <w:color w:val="auto"/>
                <w:sz w:val="24"/>
                <w:szCs w:val="22"/>
                <w:highlight w:val="none"/>
              </w:rPr>
              <w:t>单位</w:t>
            </w:r>
          </w:p>
        </w:tc>
        <w:tc>
          <w:tcPr>
            <w:tcW w:w="774" w:type="dxa"/>
            <w:tcBorders>
              <w:top w:val="single" w:color="auto" w:sz="12" w:space="0"/>
              <w:bottom w:val="double" w:color="auto" w:sz="6" w:space="0"/>
            </w:tcBorders>
            <w:noWrap w:val="0"/>
            <w:vAlign w:val="top"/>
          </w:tcPr>
          <w:p w14:paraId="58A88B17">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4"/>
                <w:szCs w:val="22"/>
                <w:highlight w:val="none"/>
              </w:rPr>
            </w:pPr>
            <w:r>
              <w:rPr>
                <w:rFonts w:hint="eastAsia" w:ascii="宋体" w:hAnsi="宋体" w:eastAsia="宋体" w:cs="宋体"/>
                <w:b w:val="0"/>
                <w:bCs w:val="0"/>
                <w:color w:val="auto"/>
                <w:sz w:val="24"/>
                <w:szCs w:val="22"/>
                <w:highlight w:val="none"/>
              </w:rPr>
              <w:t>数量</w:t>
            </w:r>
          </w:p>
        </w:tc>
        <w:tc>
          <w:tcPr>
            <w:tcW w:w="1352" w:type="dxa"/>
            <w:tcBorders>
              <w:top w:val="single" w:color="auto" w:sz="12" w:space="0"/>
              <w:bottom w:val="double" w:color="auto" w:sz="6" w:space="0"/>
            </w:tcBorders>
            <w:noWrap w:val="0"/>
            <w:vAlign w:val="top"/>
          </w:tcPr>
          <w:p w14:paraId="0DDA7BCD">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4"/>
                <w:szCs w:val="22"/>
                <w:highlight w:val="none"/>
              </w:rPr>
            </w:pPr>
            <w:r>
              <w:rPr>
                <w:rFonts w:hint="eastAsia" w:ascii="宋体" w:hAnsi="宋体" w:eastAsia="宋体" w:cs="宋体"/>
                <w:b w:val="0"/>
                <w:bCs w:val="0"/>
                <w:color w:val="auto"/>
                <w:sz w:val="24"/>
                <w:szCs w:val="22"/>
                <w:highlight w:val="none"/>
              </w:rPr>
              <w:t>单价（元）</w:t>
            </w:r>
          </w:p>
        </w:tc>
        <w:tc>
          <w:tcPr>
            <w:tcW w:w="1418" w:type="dxa"/>
            <w:tcBorders>
              <w:top w:val="single" w:color="auto" w:sz="12" w:space="0"/>
              <w:bottom w:val="double" w:color="auto" w:sz="6" w:space="0"/>
            </w:tcBorders>
            <w:noWrap w:val="0"/>
            <w:vAlign w:val="top"/>
          </w:tcPr>
          <w:p w14:paraId="6CB0355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4"/>
                <w:szCs w:val="22"/>
                <w:highlight w:val="none"/>
              </w:rPr>
            </w:pPr>
            <w:r>
              <w:rPr>
                <w:rFonts w:hint="eastAsia" w:ascii="宋体" w:hAnsi="宋体" w:eastAsia="宋体" w:cs="宋体"/>
                <w:b w:val="0"/>
                <w:bCs w:val="0"/>
                <w:color w:val="auto"/>
                <w:sz w:val="24"/>
                <w:szCs w:val="22"/>
                <w:highlight w:val="none"/>
              </w:rPr>
              <w:t>合价（元）</w:t>
            </w:r>
          </w:p>
        </w:tc>
        <w:tc>
          <w:tcPr>
            <w:tcW w:w="1701" w:type="dxa"/>
            <w:tcBorders>
              <w:top w:val="single" w:color="auto" w:sz="12" w:space="0"/>
              <w:bottom w:val="double" w:color="auto" w:sz="6" w:space="0"/>
            </w:tcBorders>
            <w:noWrap w:val="0"/>
            <w:vAlign w:val="top"/>
          </w:tcPr>
          <w:p w14:paraId="5C10871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4"/>
                <w:szCs w:val="22"/>
                <w:highlight w:val="none"/>
              </w:rPr>
            </w:pPr>
            <w:r>
              <w:rPr>
                <w:rFonts w:hint="eastAsia" w:ascii="宋体" w:hAnsi="宋体" w:eastAsia="宋体" w:cs="宋体"/>
                <w:b w:val="0"/>
                <w:bCs w:val="0"/>
                <w:color w:val="auto"/>
                <w:sz w:val="24"/>
                <w:szCs w:val="22"/>
                <w:highlight w:val="none"/>
              </w:rPr>
              <w:t>备注</w:t>
            </w:r>
          </w:p>
        </w:tc>
      </w:tr>
      <w:tr w14:paraId="635302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0F18766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tcBorders>
              <w:top w:val="double" w:color="auto" w:sz="6" w:space="0"/>
              <w:bottom w:val="single" w:color="auto" w:sz="6" w:space="0"/>
            </w:tcBorders>
            <w:noWrap w:val="0"/>
            <w:vAlign w:val="top"/>
          </w:tcPr>
          <w:p w14:paraId="21EADF14">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tcBorders>
              <w:top w:val="double" w:color="auto" w:sz="6" w:space="0"/>
              <w:bottom w:val="single" w:color="auto" w:sz="6" w:space="0"/>
            </w:tcBorders>
            <w:noWrap w:val="0"/>
            <w:vAlign w:val="top"/>
          </w:tcPr>
          <w:p w14:paraId="77A46F4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tcBorders>
              <w:top w:val="double" w:color="auto" w:sz="6" w:space="0"/>
              <w:bottom w:val="single" w:color="auto" w:sz="6" w:space="0"/>
            </w:tcBorders>
            <w:noWrap w:val="0"/>
            <w:vAlign w:val="top"/>
          </w:tcPr>
          <w:p w14:paraId="5EF7035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tcBorders>
              <w:top w:val="double" w:color="auto" w:sz="6" w:space="0"/>
              <w:bottom w:val="single" w:color="auto" w:sz="6" w:space="0"/>
            </w:tcBorders>
            <w:noWrap w:val="0"/>
            <w:vAlign w:val="top"/>
          </w:tcPr>
          <w:p w14:paraId="0B26F8ED">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tcBorders>
              <w:top w:val="double" w:color="auto" w:sz="6" w:space="0"/>
              <w:bottom w:val="single" w:color="auto" w:sz="6" w:space="0"/>
            </w:tcBorders>
            <w:noWrap w:val="0"/>
            <w:vAlign w:val="top"/>
          </w:tcPr>
          <w:p w14:paraId="683C12C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tcBorders>
              <w:top w:val="double" w:color="auto" w:sz="6" w:space="0"/>
              <w:bottom w:val="single" w:color="auto" w:sz="6" w:space="0"/>
            </w:tcBorders>
            <w:noWrap w:val="0"/>
            <w:vAlign w:val="top"/>
          </w:tcPr>
          <w:p w14:paraId="331B955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6C948F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7DFB498B">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tcBorders>
              <w:top w:val="nil"/>
            </w:tcBorders>
            <w:noWrap w:val="0"/>
            <w:vAlign w:val="top"/>
          </w:tcPr>
          <w:p w14:paraId="5BD5319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tcBorders>
              <w:top w:val="nil"/>
            </w:tcBorders>
            <w:noWrap w:val="0"/>
            <w:vAlign w:val="top"/>
          </w:tcPr>
          <w:p w14:paraId="4EA7CA04">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tcBorders>
              <w:top w:val="nil"/>
            </w:tcBorders>
            <w:noWrap w:val="0"/>
            <w:vAlign w:val="top"/>
          </w:tcPr>
          <w:p w14:paraId="1DADF69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tcBorders>
              <w:top w:val="nil"/>
            </w:tcBorders>
            <w:noWrap w:val="0"/>
            <w:vAlign w:val="top"/>
          </w:tcPr>
          <w:p w14:paraId="5343978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tcBorders>
              <w:top w:val="nil"/>
            </w:tcBorders>
            <w:noWrap w:val="0"/>
            <w:vAlign w:val="top"/>
          </w:tcPr>
          <w:p w14:paraId="29981B2C">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tcBorders>
              <w:top w:val="nil"/>
            </w:tcBorders>
            <w:noWrap w:val="0"/>
            <w:vAlign w:val="top"/>
          </w:tcPr>
          <w:p w14:paraId="4D5FB93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6779CF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A215EE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5161EBA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2E616797">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46974A7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5A5C9E3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54138FBA">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770A439C">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156D39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8E93D8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4163CEB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74A768CD">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7E9CACC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1C2F9DB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2E9C466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712B0A1B">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50FCBD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A60606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118FCC5C">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5602033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1229438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6CA3484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7C101790">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1B20021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3DFA83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CC6844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1D8D93D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60B0630A">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2B9526BB">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08ACB56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0441803D">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481D669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07EF7F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66011C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0BD9BA07">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06342D7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20A778E4">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2677200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2D81277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5241FD0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27F8EC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E42560A">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13220370">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21A7418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76AD8FF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4B6BD8A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3FB1864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4CE71A4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2996E9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6BBD73A">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5218C9A4">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07114C3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0D28EFC7">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5199C9A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11EBC6DB">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7D6A665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48CFA0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16FCF4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7FBF4FA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2BEEDF3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753006B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7C281AC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5CDF288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1C49C5A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0FC993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B7CCE9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7EAE77B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7E93053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553C35A7">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61994CCA">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31D275F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4164430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7A1023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4BD517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0E169C0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019D802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10FD9B07">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56060F54">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355212F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371D047C">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59970B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6A1A05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2815079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6139B42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758290D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7E356D8A">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08C0683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0DB5B26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184C34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5FE687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72218BD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1F2699D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2DEE4C6D">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00560DB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79BAEA2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5ABE422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1EBCFC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BF2E80D">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10766CB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4A96C53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21E2E2F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473884E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15E69430">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35DCF3C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396331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D9CC4A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604D080B">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226A48B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6D54D19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262C3E30">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579124A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0FEBC2D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7BA2B7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230075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2957FD1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4E9E2010">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27E98B4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2CD204A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0951CBF7">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2C39A97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1BC719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AE0CD1C">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6C115EA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3CAF21A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2E13AE2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2BED7B00">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5F57F28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4A3BC21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bl>
    <w:p w14:paraId="16AB8B8B">
      <w:pPr>
        <w:spacing w:line="440" w:lineRule="exact"/>
        <w:rPr>
          <w:rFonts w:hint="eastAsia" w:ascii="宋体" w:hAnsi="宋体" w:eastAsia="宋体" w:cs="宋体"/>
          <w:b w:val="0"/>
          <w:bCs w:val="0"/>
          <w:color w:val="auto"/>
          <w:sz w:val="30"/>
          <w:szCs w:val="30"/>
          <w:highlight w:val="none"/>
        </w:rPr>
      </w:pPr>
    </w:p>
    <w:p w14:paraId="2D81BE87">
      <w:pPr>
        <w:spacing w:before="120" w:beforeLines="50" w:after="120" w:afterLines="50" w:line="440" w:lineRule="exact"/>
        <w:jc w:val="center"/>
        <w:rPr>
          <w:rFonts w:hint="eastAsia" w:ascii="宋体" w:hAnsi="宋体" w:eastAsia="宋体" w:cs="宋体"/>
          <w:b w:val="0"/>
          <w:bCs w:val="0"/>
          <w:color w:val="auto"/>
          <w:sz w:val="30"/>
          <w:szCs w:val="30"/>
          <w:highlight w:val="none"/>
        </w:rPr>
      </w:pPr>
      <w:r>
        <w:rPr>
          <w:rFonts w:hint="eastAsia" w:ascii="宋体" w:hAnsi="宋体" w:eastAsia="宋体" w:cs="宋体"/>
          <w:b w:val="0"/>
          <w:bCs w:val="0"/>
          <w:color w:val="auto"/>
          <w:sz w:val="30"/>
          <w:szCs w:val="30"/>
          <w:highlight w:val="none"/>
        </w:rPr>
        <w:br w:type="page"/>
      </w:r>
      <w:r>
        <w:rPr>
          <w:rFonts w:hint="eastAsia" w:ascii="宋体" w:hAnsi="宋体" w:eastAsia="宋体" w:cs="宋体"/>
          <w:b w:val="0"/>
          <w:bCs w:val="0"/>
          <w:color w:val="auto"/>
          <w:sz w:val="32"/>
          <w:szCs w:val="32"/>
          <w:highlight w:val="none"/>
        </w:rPr>
        <w:t>7-3：专业工程暂估价表</w:t>
      </w:r>
    </w:p>
    <w:tbl>
      <w:tblPr>
        <w:tblStyle w:val="10"/>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323DDC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7050B4E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4"/>
                <w:szCs w:val="22"/>
                <w:highlight w:val="none"/>
              </w:rPr>
            </w:pPr>
            <w:r>
              <w:rPr>
                <w:rFonts w:hint="eastAsia" w:ascii="宋体" w:hAnsi="宋体" w:eastAsia="宋体" w:cs="宋体"/>
                <w:b w:val="0"/>
                <w:bCs w:val="0"/>
                <w:color w:val="auto"/>
                <w:sz w:val="24"/>
                <w:szCs w:val="22"/>
                <w:highlight w:val="none"/>
              </w:rPr>
              <w:t>序号</w:t>
            </w:r>
          </w:p>
        </w:tc>
        <w:tc>
          <w:tcPr>
            <w:tcW w:w="1984" w:type="dxa"/>
            <w:tcBorders>
              <w:top w:val="single" w:color="auto" w:sz="12" w:space="0"/>
              <w:bottom w:val="double" w:color="auto" w:sz="6" w:space="0"/>
            </w:tcBorders>
            <w:noWrap w:val="0"/>
            <w:vAlign w:val="top"/>
          </w:tcPr>
          <w:p w14:paraId="601697E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4"/>
                <w:szCs w:val="22"/>
                <w:highlight w:val="none"/>
              </w:rPr>
            </w:pPr>
            <w:r>
              <w:rPr>
                <w:rFonts w:hint="eastAsia" w:ascii="宋体" w:hAnsi="宋体" w:eastAsia="宋体" w:cs="宋体"/>
                <w:b w:val="0"/>
                <w:bCs w:val="0"/>
                <w:color w:val="auto"/>
                <w:sz w:val="24"/>
                <w:szCs w:val="22"/>
                <w:highlight w:val="none"/>
              </w:rPr>
              <w:t>名称</w:t>
            </w:r>
          </w:p>
        </w:tc>
        <w:tc>
          <w:tcPr>
            <w:tcW w:w="851" w:type="dxa"/>
            <w:tcBorders>
              <w:top w:val="single" w:color="auto" w:sz="12" w:space="0"/>
              <w:bottom w:val="double" w:color="auto" w:sz="6" w:space="0"/>
            </w:tcBorders>
            <w:noWrap w:val="0"/>
            <w:vAlign w:val="top"/>
          </w:tcPr>
          <w:p w14:paraId="0A33A2B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4"/>
                <w:szCs w:val="22"/>
                <w:highlight w:val="none"/>
              </w:rPr>
            </w:pPr>
            <w:r>
              <w:rPr>
                <w:rFonts w:hint="eastAsia" w:ascii="宋体" w:hAnsi="宋体" w:eastAsia="宋体" w:cs="宋体"/>
                <w:b w:val="0"/>
                <w:bCs w:val="0"/>
                <w:color w:val="auto"/>
                <w:sz w:val="24"/>
                <w:szCs w:val="22"/>
                <w:highlight w:val="none"/>
              </w:rPr>
              <w:t>单位</w:t>
            </w:r>
          </w:p>
        </w:tc>
        <w:tc>
          <w:tcPr>
            <w:tcW w:w="774" w:type="dxa"/>
            <w:tcBorders>
              <w:top w:val="single" w:color="auto" w:sz="12" w:space="0"/>
              <w:bottom w:val="double" w:color="auto" w:sz="6" w:space="0"/>
            </w:tcBorders>
            <w:noWrap w:val="0"/>
            <w:vAlign w:val="top"/>
          </w:tcPr>
          <w:p w14:paraId="2F1A2364">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4"/>
                <w:szCs w:val="22"/>
                <w:highlight w:val="none"/>
              </w:rPr>
            </w:pPr>
            <w:r>
              <w:rPr>
                <w:rFonts w:hint="eastAsia" w:ascii="宋体" w:hAnsi="宋体" w:eastAsia="宋体" w:cs="宋体"/>
                <w:b w:val="0"/>
                <w:bCs w:val="0"/>
                <w:color w:val="auto"/>
                <w:sz w:val="24"/>
                <w:szCs w:val="22"/>
                <w:highlight w:val="none"/>
              </w:rPr>
              <w:t>数量</w:t>
            </w:r>
          </w:p>
        </w:tc>
        <w:tc>
          <w:tcPr>
            <w:tcW w:w="1352" w:type="dxa"/>
            <w:tcBorders>
              <w:top w:val="single" w:color="auto" w:sz="12" w:space="0"/>
              <w:bottom w:val="double" w:color="auto" w:sz="6" w:space="0"/>
            </w:tcBorders>
            <w:noWrap w:val="0"/>
            <w:vAlign w:val="top"/>
          </w:tcPr>
          <w:p w14:paraId="1A355AE7">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4"/>
                <w:szCs w:val="22"/>
                <w:highlight w:val="none"/>
              </w:rPr>
            </w:pPr>
            <w:r>
              <w:rPr>
                <w:rFonts w:hint="eastAsia" w:ascii="宋体" w:hAnsi="宋体" w:eastAsia="宋体" w:cs="宋体"/>
                <w:b w:val="0"/>
                <w:bCs w:val="0"/>
                <w:color w:val="auto"/>
                <w:sz w:val="24"/>
                <w:szCs w:val="22"/>
                <w:highlight w:val="none"/>
              </w:rPr>
              <w:t>单价（元）</w:t>
            </w:r>
          </w:p>
        </w:tc>
        <w:tc>
          <w:tcPr>
            <w:tcW w:w="1418" w:type="dxa"/>
            <w:tcBorders>
              <w:top w:val="single" w:color="auto" w:sz="12" w:space="0"/>
              <w:bottom w:val="double" w:color="auto" w:sz="6" w:space="0"/>
            </w:tcBorders>
            <w:noWrap w:val="0"/>
            <w:vAlign w:val="top"/>
          </w:tcPr>
          <w:p w14:paraId="18A8069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4"/>
                <w:szCs w:val="22"/>
                <w:highlight w:val="none"/>
              </w:rPr>
            </w:pPr>
            <w:r>
              <w:rPr>
                <w:rFonts w:hint="eastAsia" w:ascii="宋体" w:hAnsi="宋体" w:eastAsia="宋体" w:cs="宋体"/>
                <w:b w:val="0"/>
                <w:bCs w:val="0"/>
                <w:color w:val="auto"/>
                <w:sz w:val="24"/>
                <w:szCs w:val="22"/>
                <w:highlight w:val="none"/>
              </w:rPr>
              <w:t>合价（元）</w:t>
            </w:r>
          </w:p>
        </w:tc>
        <w:tc>
          <w:tcPr>
            <w:tcW w:w="1701" w:type="dxa"/>
            <w:tcBorders>
              <w:top w:val="single" w:color="auto" w:sz="12" w:space="0"/>
              <w:bottom w:val="double" w:color="auto" w:sz="6" w:space="0"/>
            </w:tcBorders>
            <w:noWrap w:val="0"/>
            <w:vAlign w:val="top"/>
          </w:tcPr>
          <w:p w14:paraId="584504E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4"/>
                <w:szCs w:val="22"/>
                <w:highlight w:val="none"/>
              </w:rPr>
            </w:pPr>
            <w:r>
              <w:rPr>
                <w:rFonts w:hint="eastAsia" w:ascii="宋体" w:hAnsi="宋体" w:eastAsia="宋体" w:cs="宋体"/>
                <w:b w:val="0"/>
                <w:bCs w:val="0"/>
                <w:color w:val="auto"/>
                <w:sz w:val="24"/>
                <w:szCs w:val="22"/>
                <w:highlight w:val="none"/>
              </w:rPr>
              <w:t>备注</w:t>
            </w:r>
          </w:p>
        </w:tc>
      </w:tr>
      <w:tr w14:paraId="53A87A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488C2C7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tcBorders>
              <w:top w:val="double" w:color="auto" w:sz="6" w:space="0"/>
              <w:bottom w:val="single" w:color="auto" w:sz="6" w:space="0"/>
            </w:tcBorders>
            <w:noWrap w:val="0"/>
            <w:vAlign w:val="top"/>
          </w:tcPr>
          <w:p w14:paraId="113873A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tcBorders>
              <w:top w:val="double" w:color="auto" w:sz="6" w:space="0"/>
              <w:bottom w:val="single" w:color="auto" w:sz="6" w:space="0"/>
            </w:tcBorders>
            <w:noWrap w:val="0"/>
            <w:vAlign w:val="top"/>
          </w:tcPr>
          <w:p w14:paraId="0880B52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tcBorders>
              <w:top w:val="double" w:color="auto" w:sz="6" w:space="0"/>
              <w:bottom w:val="single" w:color="auto" w:sz="6" w:space="0"/>
            </w:tcBorders>
            <w:noWrap w:val="0"/>
            <w:vAlign w:val="top"/>
          </w:tcPr>
          <w:p w14:paraId="4A4BF72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tcBorders>
              <w:top w:val="double" w:color="auto" w:sz="6" w:space="0"/>
              <w:bottom w:val="single" w:color="auto" w:sz="6" w:space="0"/>
            </w:tcBorders>
            <w:noWrap w:val="0"/>
            <w:vAlign w:val="top"/>
          </w:tcPr>
          <w:p w14:paraId="7E681D7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tcBorders>
              <w:top w:val="double" w:color="auto" w:sz="6" w:space="0"/>
              <w:bottom w:val="single" w:color="auto" w:sz="6" w:space="0"/>
            </w:tcBorders>
            <w:noWrap w:val="0"/>
            <w:vAlign w:val="top"/>
          </w:tcPr>
          <w:p w14:paraId="6E188D6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tcBorders>
              <w:top w:val="double" w:color="auto" w:sz="6" w:space="0"/>
              <w:bottom w:val="single" w:color="auto" w:sz="6" w:space="0"/>
            </w:tcBorders>
            <w:noWrap w:val="0"/>
            <w:vAlign w:val="top"/>
          </w:tcPr>
          <w:p w14:paraId="7C3E2517">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3F13E9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3E252C20">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tcBorders>
              <w:top w:val="nil"/>
            </w:tcBorders>
            <w:noWrap w:val="0"/>
            <w:vAlign w:val="top"/>
          </w:tcPr>
          <w:p w14:paraId="568577C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tcBorders>
              <w:top w:val="nil"/>
            </w:tcBorders>
            <w:noWrap w:val="0"/>
            <w:vAlign w:val="top"/>
          </w:tcPr>
          <w:p w14:paraId="097AD140">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tcBorders>
              <w:top w:val="nil"/>
            </w:tcBorders>
            <w:noWrap w:val="0"/>
            <w:vAlign w:val="top"/>
          </w:tcPr>
          <w:p w14:paraId="0EC948FA">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tcBorders>
              <w:top w:val="nil"/>
            </w:tcBorders>
            <w:noWrap w:val="0"/>
            <w:vAlign w:val="top"/>
          </w:tcPr>
          <w:p w14:paraId="22D70FA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tcBorders>
              <w:top w:val="nil"/>
            </w:tcBorders>
            <w:noWrap w:val="0"/>
            <w:vAlign w:val="top"/>
          </w:tcPr>
          <w:p w14:paraId="63B46670">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tcBorders>
              <w:top w:val="nil"/>
            </w:tcBorders>
            <w:noWrap w:val="0"/>
            <w:vAlign w:val="top"/>
          </w:tcPr>
          <w:p w14:paraId="63D5E4CD">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4BB722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8734C4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11ADF58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7DC4FCCA">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5CDA10F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0571E1E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61232DE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03631E6C">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6A6217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D64E80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196177D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16CE66CD">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553559BC">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43ED3E24">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4A9C0A3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45DCFA0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481717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A3E186B">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07578B6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6376BB9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64156DFD">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3EE3BAB7">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0B4743E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34A74FE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1A9FC8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EEAC20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0312F044">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1F4CAE9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3452FE4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48F1F08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3F87E777">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4D27091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7C7AA8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81C4C3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65D6FB9C">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5AB1EB9B">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6E006457">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2F789C3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4E29D5AC">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0F09454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69677F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E40EAF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1C0EEA0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0C5C9E4A">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4EB1E98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111C1997">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5851740D">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0F90D147">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619E45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527509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00964BA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1F4A826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34800AE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5E50D3C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2E89232C">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5F72CB4C">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3F69FD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E3B0914">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3265588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572756B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130902A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02FF24DB">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01E451E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487CEC0A">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11F87D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01CE91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4D99F16C">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04EC3EA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33A3755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2A94279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027DA08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46DDB94B">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0B4B25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8FD834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7EF962E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0F13A61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736BF01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367E74E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6C811B2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761D728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49CDC7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457B2C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66D2511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15F9FE8A">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295D0EEA">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036662D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093A3294">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7F5D47B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1A9B2E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246A15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4B542A9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013E05B9">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36B7A01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743A0EB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6EBA819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3FA44DD0">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794436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803782B">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366342DD">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6B00DE8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3166DA80">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118F12D4">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2F0D8FF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7E3E7F3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367DB3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77CCAB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0DFB7990">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4192FBE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12BFC61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412A69C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3919891B">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27DCF2A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52C545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73F0D1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0AFC6C6D">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6998FE7D">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0F60995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51180FE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55A16BB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5E0CB0B4">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567F3F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8D4B2D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1FB95CF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2EB88AD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4C6E9553">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3AB3CD15">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03BDC27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4CD63A4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7D4D1E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46C2FF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1F77C750">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179D288A">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4A90799D">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2E976BB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692EBA56">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4940679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1D3A8D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B8C526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77924D4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12E2301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2C618591">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6A61FCCA">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0B233B1C">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5C420A4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r w14:paraId="0C0B00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EBF87E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984" w:type="dxa"/>
            <w:noWrap w:val="0"/>
            <w:vAlign w:val="top"/>
          </w:tcPr>
          <w:p w14:paraId="33D362BC">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851" w:type="dxa"/>
            <w:noWrap w:val="0"/>
            <w:vAlign w:val="top"/>
          </w:tcPr>
          <w:p w14:paraId="795FC048">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774" w:type="dxa"/>
            <w:noWrap w:val="0"/>
            <w:vAlign w:val="top"/>
          </w:tcPr>
          <w:p w14:paraId="1974E27F">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352" w:type="dxa"/>
            <w:noWrap w:val="0"/>
            <w:vAlign w:val="top"/>
          </w:tcPr>
          <w:p w14:paraId="5556F302">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418" w:type="dxa"/>
            <w:noWrap w:val="0"/>
            <w:vAlign w:val="top"/>
          </w:tcPr>
          <w:p w14:paraId="59E3A10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c>
          <w:tcPr>
            <w:tcW w:w="1701" w:type="dxa"/>
            <w:noWrap w:val="0"/>
            <w:vAlign w:val="top"/>
          </w:tcPr>
          <w:p w14:paraId="4E0E034E">
            <w:pPr>
              <w:keepNext/>
              <w:adjustRightInd w:val="0"/>
              <w:spacing w:after="60" w:line="440" w:lineRule="exact"/>
              <w:ind w:left="72" w:leftChars="30" w:right="72" w:rightChars="30"/>
              <w:jc w:val="center"/>
              <w:textAlignment w:val="baseline"/>
              <w:rPr>
                <w:rFonts w:hint="eastAsia" w:ascii="宋体" w:hAnsi="宋体" w:eastAsia="宋体" w:cs="宋体"/>
                <w:b w:val="0"/>
                <w:bCs w:val="0"/>
                <w:color w:val="auto"/>
                <w:sz w:val="28"/>
                <w:szCs w:val="30"/>
                <w:highlight w:val="none"/>
              </w:rPr>
            </w:pPr>
          </w:p>
        </w:tc>
      </w:tr>
    </w:tbl>
    <w:p w14:paraId="1E517FF6">
      <w:pPr>
        <w:rPr>
          <w:rFonts w:hint="eastAsia" w:ascii="宋体" w:hAnsi="宋体" w:eastAsia="宋体" w:cs="宋体"/>
          <w:b w:val="0"/>
          <w:bCs w:val="0"/>
          <w:color w:val="auto"/>
          <w:highlight w:val="none"/>
        </w:rPr>
      </w:pPr>
    </w:p>
    <w:p w14:paraId="69973B94">
      <w:pPr>
        <w:spacing w:line="440" w:lineRule="exact"/>
        <w:rPr>
          <w:rFonts w:hint="eastAsia" w:ascii="宋体" w:hAnsi="宋体" w:eastAsia="宋体" w:cs="宋体"/>
          <w:b w:val="0"/>
          <w:bCs w:val="0"/>
          <w:color w:val="auto"/>
          <w:sz w:val="30"/>
          <w:szCs w:val="30"/>
          <w:highlight w:val="none"/>
        </w:rPr>
      </w:pPr>
    </w:p>
    <w:p w14:paraId="38BC8308">
      <w:pPr>
        <w:spacing w:line="440" w:lineRule="exact"/>
        <w:rPr>
          <w:rFonts w:hint="eastAsia" w:ascii="宋体" w:hAnsi="宋体" w:eastAsia="宋体" w:cs="宋体"/>
          <w:b w:val="0"/>
          <w:bCs w:val="0"/>
          <w:color w:val="auto"/>
          <w:sz w:val="30"/>
          <w:szCs w:val="30"/>
          <w:highlight w:val="none"/>
        </w:rPr>
      </w:pPr>
    </w:p>
    <w:p w14:paraId="5C71A486">
      <w:pPr>
        <w:spacing w:line="440" w:lineRule="exact"/>
        <w:rPr>
          <w:rFonts w:hint="eastAsia" w:ascii="宋体" w:hAnsi="宋体" w:eastAsia="宋体" w:cs="宋体"/>
          <w:b w:val="0"/>
          <w:bCs w:val="0"/>
          <w:color w:val="auto"/>
          <w:sz w:val="30"/>
          <w:szCs w:val="30"/>
          <w:highlight w:val="none"/>
        </w:rPr>
      </w:pPr>
    </w:p>
    <w:p w14:paraId="08A0491A">
      <w:pPr>
        <w:spacing w:line="440" w:lineRule="exact"/>
        <w:rPr>
          <w:rFonts w:hint="eastAsia" w:ascii="宋体" w:hAnsi="宋体" w:eastAsia="宋体" w:cs="宋体"/>
          <w:b w:val="0"/>
          <w:bCs w:val="0"/>
          <w:color w:val="auto"/>
          <w:sz w:val="30"/>
          <w:szCs w:val="30"/>
          <w:highlight w:val="none"/>
        </w:rPr>
      </w:pPr>
      <w:r>
        <w:rPr>
          <w:rFonts w:hint="eastAsia" w:ascii="宋体" w:hAnsi="宋体" w:eastAsia="宋体" w:cs="宋体"/>
          <w:b w:val="0"/>
          <w:bCs w:val="0"/>
          <w:color w:val="auto"/>
          <w:sz w:val="30"/>
          <w:szCs w:val="30"/>
          <w:highlight w:val="none"/>
        </w:rPr>
        <w:t>附件</w:t>
      </w:r>
      <w:r>
        <w:rPr>
          <w:rFonts w:hint="eastAsia" w:ascii="宋体" w:hAnsi="宋体" w:eastAsia="宋体" w:cs="宋体"/>
          <w:b w:val="0"/>
          <w:bCs w:val="0"/>
          <w:color w:val="auto"/>
          <w:sz w:val="30"/>
          <w:szCs w:val="30"/>
          <w:highlight w:val="none"/>
          <w:lang w:val="en-US" w:eastAsia="zh-CN"/>
        </w:rPr>
        <w:t>8</w:t>
      </w:r>
      <w:r>
        <w:rPr>
          <w:rFonts w:hint="eastAsia" w:ascii="宋体" w:hAnsi="宋体" w:eastAsia="宋体" w:cs="宋体"/>
          <w:b w:val="0"/>
          <w:bCs w:val="0"/>
          <w:color w:val="auto"/>
          <w:sz w:val="30"/>
          <w:szCs w:val="30"/>
          <w:highlight w:val="none"/>
        </w:rPr>
        <w:t>：</w:t>
      </w:r>
    </w:p>
    <w:p w14:paraId="2C55DA5D">
      <w:pPr>
        <w:spacing w:line="360" w:lineRule="auto"/>
        <w:jc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rPr>
        <w:t>施工单位（即承包人）考核标准</w:t>
      </w:r>
    </w:p>
    <w:p w14:paraId="5777D136">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一、施工单位日常检查内容及处罚标准（一）</w:t>
      </w:r>
    </w:p>
    <w:p w14:paraId="743F8F19">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 xml:space="preserve">    1、人员配备及到岗</w:t>
      </w:r>
    </w:p>
    <w:p w14:paraId="33D43C6F">
      <w:pPr>
        <w:spacing w:line="360" w:lineRule="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 xml:space="preserve">    （1）现场管理人员未按照合同约定到岗，与备案人员不符；处罚标准：</w:t>
      </w:r>
      <w:r>
        <w:rPr>
          <w:rFonts w:hint="eastAsia" w:ascii="宋体" w:hAnsi="宋体" w:eastAsia="宋体" w:cs="宋体"/>
          <w:b w:val="0"/>
          <w:bCs w:val="0"/>
          <w:color w:val="auto"/>
          <w:sz w:val="21"/>
          <w:szCs w:val="21"/>
          <w:highlight w:val="none"/>
          <w:lang w:eastAsia="zh-CN"/>
        </w:rPr>
        <w:t>处1000 元/人的罚款</w:t>
      </w:r>
    </w:p>
    <w:p w14:paraId="7C6204DD">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5"/>
          <w:sz w:val="21"/>
          <w:szCs w:val="21"/>
          <w:highlight w:val="none"/>
        </w:rPr>
        <w:t xml:space="preserve">    （2）管理人员人证不符，到岗未履职；处罚标准：</w:t>
      </w:r>
      <w:r>
        <w:rPr>
          <w:rFonts w:hint="eastAsia" w:ascii="宋体" w:hAnsi="宋体" w:eastAsia="宋体" w:cs="宋体"/>
          <w:b w:val="0"/>
          <w:bCs w:val="0"/>
          <w:color w:val="auto"/>
          <w:w w:val="95"/>
          <w:sz w:val="21"/>
          <w:szCs w:val="21"/>
          <w:highlight w:val="none"/>
          <w:lang w:eastAsia="zh-CN"/>
        </w:rPr>
        <w:t>处500 元/人的罚款</w:t>
      </w:r>
      <w:r>
        <w:rPr>
          <w:rFonts w:hint="eastAsia" w:ascii="宋体" w:hAnsi="宋体" w:eastAsia="宋体" w:cs="宋体"/>
          <w:b w:val="0"/>
          <w:bCs w:val="0"/>
          <w:color w:val="auto"/>
          <w:w w:val="95"/>
          <w:sz w:val="21"/>
          <w:szCs w:val="21"/>
          <w:highlight w:val="none"/>
        </w:rPr>
        <w:t>。</w:t>
      </w:r>
    </w:p>
    <w:p w14:paraId="143A6094">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5"/>
          <w:sz w:val="21"/>
          <w:szCs w:val="21"/>
          <w:highlight w:val="none"/>
        </w:rPr>
        <w:t xml:space="preserve">    （3）管理人员缺勤未履行请假手续；处罚标准：</w:t>
      </w:r>
      <w:r>
        <w:rPr>
          <w:rFonts w:hint="eastAsia" w:ascii="宋体" w:hAnsi="宋体" w:eastAsia="宋体" w:cs="宋体"/>
          <w:b w:val="0"/>
          <w:bCs w:val="0"/>
          <w:color w:val="auto"/>
          <w:w w:val="95"/>
          <w:sz w:val="21"/>
          <w:szCs w:val="21"/>
          <w:highlight w:val="none"/>
          <w:lang w:eastAsia="zh-CN"/>
        </w:rPr>
        <w:t>处200 元/人的罚款</w:t>
      </w:r>
      <w:r>
        <w:rPr>
          <w:rFonts w:hint="eastAsia" w:ascii="宋体" w:hAnsi="宋体" w:eastAsia="宋体" w:cs="宋体"/>
          <w:b w:val="0"/>
          <w:bCs w:val="0"/>
          <w:color w:val="auto"/>
          <w:w w:val="95"/>
          <w:sz w:val="21"/>
          <w:szCs w:val="21"/>
          <w:highlight w:val="none"/>
        </w:rPr>
        <w:t>。</w:t>
      </w:r>
    </w:p>
    <w:p w14:paraId="2C7CBBEA">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5"/>
          <w:sz w:val="21"/>
          <w:szCs w:val="21"/>
          <w:highlight w:val="none"/>
        </w:rPr>
        <w:t xml:space="preserve">    （4）应参加例会的人员未参加例会，未履行请假手续；处罚标准：</w:t>
      </w:r>
      <w:r>
        <w:rPr>
          <w:rFonts w:hint="eastAsia" w:ascii="宋体" w:hAnsi="宋体" w:eastAsia="宋体" w:cs="宋体"/>
          <w:b w:val="0"/>
          <w:bCs w:val="0"/>
          <w:color w:val="auto"/>
          <w:w w:val="95"/>
          <w:sz w:val="21"/>
          <w:szCs w:val="21"/>
          <w:highlight w:val="none"/>
          <w:lang w:eastAsia="zh-CN"/>
        </w:rPr>
        <w:t>处200 元/人的罚款</w:t>
      </w:r>
      <w:r>
        <w:rPr>
          <w:rFonts w:hint="eastAsia" w:ascii="宋体" w:hAnsi="宋体" w:eastAsia="宋体" w:cs="宋体"/>
          <w:b w:val="0"/>
          <w:bCs w:val="0"/>
          <w:color w:val="auto"/>
          <w:w w:val="95"/>
          <w:sz w:val="21"/>
          <w:szCs w:val="21"/>
          <w:highlight w:val="none"/>
        </w:rPr>
        <w:t>。</w:t>
      </w:r>
    </w:p>
    <w:p w14:paraId="750F6E8B">
      <w:pPr>
        <w:spacing w:line="360" w:lineRule="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w w:val="95"/>
          <w:sz w:val="21"/>
          <w:szCs w:val="21"/>
          <w:highlight w:val="none"/>
        </w:rPr>
        <w:t xml:space="preserve">    （5）特种作业人员无证上岗、人证不符；处罚标准：</w:t>
      </w:r>
      <w:r>
        <w:rPr>
          <w:rFonts w:hint="eastAsia" w:ascii="宋体" w:hAnsi="宋体" w:eastAsia="宋体" w:cs="宋体"/>
          <w:b w:val="0"/>
          <w:bCs w:val="0"/>
          <w:color w:val="auto"/>
          <w:w w:val="95"/>
          <w:sz w:val="21"/>
          <w:szCs w:val="21"/>
          <w:highlight w:val="none"/>
          <w:lang w:eastAsia="zh-CN"/>
        </w:rPr>
        <w:t>处1000 元/人的罚款</w:t>
      </w:r>
    </w:p>
    <w:p w14:paraId="2FA9613F">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5"/>
          <w:sz w:val="21"/>
          <w:szCs w:val="21"/>
          <w:highlight w:val="none"/>
        </w:rPr>
        <w:t xml:space="preserve">    2、施工准备</w:t>
      </w:r>
    </w:p>
    <w:p w14:paraId="57632EF3">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5"/>
          <w:sz w:val="21"/>
          <w:szCs w:val="21"/>
          <w:highlight w:val="none"/>
        </w:rPr>
        <w:t xml:space="preserve">    （1）未在要求的时间内提供报建资料；未落实专人配合完成报建；处罚标准：</w:t>
      </w:r>
      <w:r>
        <w:rPr>
          <w:rFonts w:hint="eastAsia" w:ascii="宋体" w:hAnsi="宋体" w:eastAsia="宋体" w:cs="宋体"/>
          <w:b w:val="0"/>
          <w:bCs w:val="0"/>
          <w:color w:val="auto"/>
          <w:w w:val="95"/>
          <w:sz w:val="21"/>
          <w:szCs w:val="21"/>
          <w:highlight w:val="none"/>
          <w:lang w:eastAsia="zh-CN"/>
        </w:rPr>
        <w:t>处500 元/人的罚款</w:t>
      </w:r>
      <w:r>
        <w:rPr>
          <w:rFonts w:hint="eastAsia" w:ascii="宋体" w:hAnsi="宋体" w:eastAsia="宋体" w:cs="宋体"/>
          <w:b w:val="0"/>
          <w:bCs w:val="0"/>
          <w:color w:val="auto"/>
          <w:w w:val="95"/>
          <w:sz w:val="21"/>
          <w:szCs w:val="21"/>
          <w:highlight w:val="none"/>
        </w:rPr>
        <w:t>。</w:t>
      </w:r>
    </w:p>
    <w:p w14:paraId="135258A6">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5"/>
          <w:sz w:val="21"/>
          <w:szCs w:val="21"/>
          <w:highlight w:val="none"/>
        </w:rPr>
        <w:t xml:space="preserve">    （2）</w:t>
      </w:r>
      <w:r>
        <w:rPr>
          <w:rFonts w:hint="eastAsia" w:ascii="宋体" w:hAnsi="宋体" w:eastAsia="宋体" w:cs="宋体"/>
          <w:b w:val="0"/>
          <w:bCs w:val="0"/>
          <w:color w:val="auto"/>
          <w:w w:val="99"/>
          <w:sz w:val="21"/>
          <w:szCs w:val="21"/>
          <w:highlight w:val="none"/>
        </w:rPr>
        <w:t>未按时完成人、材、机、临设及现场施工总平布置等施工准备工作，影响工程实施进展；处罚标准：</w:t>
      </w:r>
      <w:r>
        <w:rPr>
          <w:rFonts w:hint="eastAsia" w:ascii="宋体" w:hAnsi="宋体" w:eastAsia="宋体" w:cs="宋体"/>
          <w:b w:val="0"/>
          <w:bCs w:val="0"/>
          <w:color w:val="auto"/>
          <w:w w:val="99"/>
          <w:sz w:val="21"/>
          <w:szCs w:val="21"/>
          <w:highlight w:val="none"/>
          <w:lang w:eastAsia="zh-CN"/>
        </w:rPr>
        <w:t>处500 元/项的罚款</w:t>
      </w:r>
      <w:r>
        <w:rPr>
          <w:rFonts w:hint="eastAsia" w:ascii="宋体" w:hAnsi="宋体" w:eastAsia="宋体" w:cs="宋体"/>
          <w:b w:val="0"/>
          <w:bCs w:val="0"/>
          <w:color w:val="auto"/>
          <w:w w:val="99"/>
          <w:sz w:val="21"/>
          <w:szCs w:val="21"/>
          <w:highlight w:val="none"/>
        </w:rPr>
        <w:t>。</w:t>
      </w:r>
    </w:p>
    <w:p w14:paraId="7EC8633B">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9"/>
          <w:sz w:val="21"/>
          <w:szCs w:val="21"/>
          <w:highlight w:val="none"/>
        </w:rPr>
        <w:t xml:space="preserve">    （3）</w:t>
      </w:r>
      <w:r>
        <w:rPr>
          <w:rFonts w:hint="eastAsia" w:ascii="宋体" w:hAnsi="宋体" w:eastAsia="宋体" w:cs="宋体"/>
          <w:b w:val="0"/>
          <w:bCs w:val="0"/>
          <w:color w:val="auto"/>
          <w:w w:val="96"/>
          <w:sz w:val="21"/>
          <w:szCs w:val="21"/>
          <w:highlight w:val="none"/>
        </w:rPr>
        <w:t>在规定的时间内未完成开工前《施工组织设计》、《施工总进度计划》、</w:t>
      </w:r>
      <w:r>
        <w:rPr>
          <w:rFonts w:hint="eastAsia" w:ascii="宋体" w:hAnsi="宋体" w:eastAsia="宋体" w:cs="宋体"/>
          <w:b w:val="0"/>
          <w:bCs w:val="0"/>
          <w:color w:val="auto"/>
          <w:w w:val="99"/>
          <w:sz w:val="21"/>
          <w:szCs w:val="21"/>
          <w:highlight w:val="none"/>
        </w:rPr>
        <w:t>《质量、安全管理制度》等相关资料报审；处罚标准：</w:t>
      </w:r>
      <w:r>
        <w:rPr>
          <w:rFonts w:hint="eastAsia" w:ascii="宋体" w:hAnsi="宋体" w:eastAsia="宋体" w:cs="宋体"/>
          <w:b w:val="0"/>
          <w:bCs w:val="0"/>
          <w:color w:val="auto"/>
          <w:w w:val="99"/>
          <w:sz w:val="21"/>
          <w:szCs w:val="21"/>
          <w:highlight w:val="none"/>
          <w:lang w:eastAsia="zh-CN"/>
        </w:rPr>
        <w:t>处500 元/项的罚款</w:t>
      </w:r>
      <w:r>
        <w:rPr>
          <w:rFonts w:hint="eastAsia" w:ascii="宋体" w:hAnsi="宋体" w:eastAsia="宋体" w:cs="宋体"/>
          <w:b w:val="0"/>
          <w:bCs w:val="0"/>
          <w:color w:val="auto"/>
          <w:w w:val="99"/>
          <w:sz w:val="21"/>
          <w:szCs w:val="21"/>
          <w:highlight w:val="none"/>
        </w:rPr>
        <w:t>。</w:t>
      </w:r>
    </w:p>
    <w:p w14:paraId="69330F6C">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9"/>
          <w:sz w:val="21"/>
          <w:szCs w:val="21"/>
          <w:highlight w:val="none"/>
        </w:rPr>
        <w:t xml:space="preserve">    3、质量管理</w:t>
      </w:r>
    </w:p>
    <w:p w14:paraId="6B557DB8">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9"/>
          <w:sz w:val="21"/>
          <w:szCs w:val="21"/>
          <w:highlight w:val="none"/>
        </w:rPr>
        <w:t xml:space="preserve">    （1）专职质量管理人员未按规定配备；</w:t>
      </w:r>
      <w:r>
        <w:rPr>
          <w:rFonts w:hint="eastAsia" w:ascii="宋体" w:hAnsi="宋体" w:eastAsia="宋体" w:cs="宋体"/>
          <w:b w:val="0"/>
          <w:bCs w:val="0"/>
          <w:color w:val="auto"/>
          <w:w w:val="95"/>
          <w:sz w:val="21"/>
          <w:szCs w:val="21"/>
          <w:highlight w:val="none"/>
        </w:rPr>
        <w:t>处罚标准：</w:t>
      </w:r>
      <w:r>
        <w:rPr>
          <w:rFonts w:hint="eastAsia" w:ascii="宋体" w:hAnsi="宋体" w:eastAsia="宋体" w:cs="宋体"/>
          <w:b w:val="0"/>
          <w:bCs w:val="0"/>
          <w:color w:val="auto"/>
          <w:w w:val="95"/>
          <w:sz w:val="21"/>
          <w:szCs w:val="21"/>
          <w:highlight w:val="none"/>
          <w:lang w:eastAsia="zh-CN"/>
        </w:rPr>
        <w:t>处500 元/人的罚款</w:t>
      </w:r>
      <w:r>
        <w:rPr>
          <w:rFonts w:hint="eastAsia" w:ascii="宋体" w:hAnsi="宋体" w:eastAsia="宋体" w:cs="宋体"/>
          <w:b w:val="0"/>
          <w:bCs w:val="0"/>
          <w:color w:val="auto"/>
          <w:w w:val="95"/>
          <w:sz w:val="21"/>
          <w:szCs w:val="21"/>
          <w:highlight w:val="none"/>
        </w:rPr>
        <w:t>。</w:t>
      </w:r>
    </w:p>
    <w:p w14:paraId="06B83A89">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5"/>
          <w:sz w:val="21"/>
          <w:szCs w:val="21"/>
          <w:highlight w:val="none"/>
        </w:rPr>
        <w:t xml:space="preserve">    （2）施工前《施工组织设计》和《</w:t>
      </w:r>
      <w:r>
        <w:rPr>
          <w:rFonts w:hint="eastAsia" w:ascii="宋体" w:hAnsi="宋体" w:eastAsia="宋体" w:cs="宋体"/>
          <w:b w:val="0"/>
          <w:bCs w:val="0"/>
          <w:color w:val="auto"/>
          <w:w w:val="95"/>
          <w:sz w:val="21"/>
          <w:szCs w:val="21"/>
          <w:highlight w:val="none"/>
          <w:lang w:eastAsia="zh-CN"/>
        </w:rPr>
        <w:t>施工组织设计</w:t>
      </w:r>
      <w:r>
        <w:rPr>
          <w:rFonts w:hint="eastAsia" w:ascii="宋体" w:hAnsi="宋体" w:eastAsia="宋体" w:cs="宋体"/>
          <w:b w:val="0"/>
          <w:bCs w:val="0"/>
          <w:color w:val="auto"/>
          <w:w w:val="95"/>
          <w:sz w:val="21"/>
          <w:szCs w:val="21"/>
          <w:highlight w:val="none"/>
        </w:rPr>
        <w:t>》未申报；未经审批；</w:t>
      </w:r>
      <w:r>
        <w:rPr>
          <w:rFonts w:hint="eastAsia" w:ascii="宋体" w:hAnsi="宋体" w:eastAsia="宋体" w:cs="宋体"/>
          <w:b w:val="0"/>
          <w:bCs w:val="0"/>
          <w:color w:val="auto"/>
          <w:w w:val="99"/>
          <w:sz w:val="21"/>
          <w:szCs w:val="21"/>
          <w:highlight w:val="none"/>
        </w:rPr>
        <w:t>处罚标准：</w:t>
      </w:r>
      <w:r>
        <w:rPr>
          <w:rFonts w:hint="eastAsia" w:ascii="宋体" w:hAnsi="宋体" w:eastAsia="宋体" w:cs="宋体"/>
          <w:b w:val="0"/>
          <w:bCs w:val="0"/>
          <w:color w:val="auto"/>
          <w:w w:val="99"/>
          <w:sz w:val="21"/>
          <w:szCs w:val="21"/>
          <w:highlight w:val="none"/>
          <w:lang w:eastAsia="zh-CN"/>
        </w:rPr>
        <w:t>处1000 元/项的罚款</w:t>
      </w:r>
      <w:r>
        <w:rPr>
          <w:rFonts w:hint="eastAsia" w:ascii="宋体" w:hAnsi="宋体" w:eastAsia="宋体" w:cs="宋体"/>
          <w:b w:val="0"/>
          <w:bCs w:val="0"/>
          <w:color w:val="auto"/>
          <w:w w:val="99"/>
          <w:sz w:val="21"/>
          <w:szCs w:val="21"/>
          <w:highlight w:val="none"/>
        </w:rPr>
        <w:t>。</w:t>
      </w:r>
    </w:p>
    <w:p w14:paraId="32FB0097">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5"/>
          <w:sz w:val="21"/>
          <w:szCs w:val="21"/>
          <w:highlight w:val="none"/>
        </w:rPr>
        <w:t xml:space="preserve">    （3）现场未配备齐全涉及到本工程的图集、规范和相关标准；</w:t>
      </w:r>
      <w:r>
        <w:rPr>
          <w:rFonts w:hint="eastAsia" w:ascii="宋体" w:hAnsi="宋体" w:eastAsia="宋体" w:cs="宋体"/>
          <w:b w:val="0"/>
          <w:bCs w:val="0"/>
          <w:color w:val="auto"/>
          <w:w w:val="99"/>
          <w:sz w:val="21"/>
          <w:szCs w:val="21"/>
          <w:highlight w:val="none"/>
        </w:rPr>
        <w:t>处罚标准：</w:t>
      </w:r>
      <w:r>
        <w:rPr>
          <w:rFonts w:hint="eastAsia" w:ascii="宋体" w:hAnsi="宋体" w:eastAsia="宋体" w:cs="宋体"/>
          <w:b w:val="0"/>
          <w:bCs w:val="0"/>
          <w:color w:val="auto"/>
          <w:w w:val="99"/>
          <w:sz w:val="21"/>
          <w:szCs w:val="21"/>
          <w:highlight w:val="none"/>
          <w:lang w:eastAsia="zh-CN"/>
        </w:rPr>
        <w:t>处200 元/项的罚款</w:t>
      </w:r>
      <w:r>
        <w:rPr>
          <w:rFonts w:hint="eastAsia" w:ascii="宋体" w:hAnsi="宋体" w:eastAsia="宋体" w:cs="宋体"/>
          <w:b w:val="0"/>
          <w:bCs w:val="0"/>
          <w:color w:val="auto"/>
          <w:w w:val="99"/>
          <w:sz w:val="21"/>
          <w:szCs w:val="21"/>
          <w:highlight w:val="none"/>
        </w:rPr>
        <w:t>。</w:t>
      </w:r>
    </w:p>
    <w:p w14:paraId="526492A3">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5"/>
          <w:sz w:val="21"/>
          <w:szCs w:val="21"/>
          <w:highlight w:val="none"/>
        </w:rPr>
        <w:t xml:space="preserve">    （4）原材料、构配件未按规范要求见证取样检验，使用前未报</w:t>
      </w:r>
      <w:r>
        <w:rPr>
          <w:rFonts w:hint="eastAsia" w:ascii="宋体" w:hAnsi="宋体" w:eastAsia="宋体" w:cs="宋体"/>
          <w:b w:val="0"/>
          <w:bCs w:val="0"/>
          <w:color w:val="auto"/>
          <w:w w:val="95"/>
          <w:sz w:val="21"/>
          <w:szCs w:val="21"/>
          <w:highlight w:val="none"/>
          <w:lang w:val="en-US" w:eastAsia="zh-CN"/>
        </w:rPr>
        <w:t>发包人</w:t>
      </w:r>
      <w:r>
        <w:rPr>
          <w:rFonts w:hint="eastAsia" w:ascii="宋体" w:hAnsi="宋体" w:eastAsia="宋体" w:cs="宋体"/>
          <w:b w:val="0"/>
          <w:bCs w:val="0"/>
          <w:color w:val="auto"/>
          <w:w w:val="95"/>
          <w:sz w:val="21"/>
          <w:szCs w:val="21"/>
          <w:highlight w:val="none"/>
        </w:rPr>
        <w:t>验收；未经审批；</w:t>
      </w:r>
      <w:r>
        <w:rPr>
          <w:rFonts w:hint="eastAsia" w:ascii="宋体" w:hAnsi="宋体" w:eastAsia="宋体" w:cs="宋体"/>
          <w:b w:val="0"/>
          <w:bCs w:val="0"/>
          <w:color w:val="auto"/>
          <w:w w:val="99"/>
          <w:sz w:val="21"/>
          <w:szCs w:val="21"/>
          <w:highlight w:val="none"/>
        </w:rPr>
        <w:t>处罚标准：</w:t>
      </w:r>
      <w:r>
        <w:rPr>
          <w:rFonts w:hint="eastAsia" w:ascii="宋体" w:hAnsi="宋体" w:eastAsia="宋体" w:cs="宋体"/>
          <w:b w:val="0"/>
          <w:bCs w:val="0"/>
          <w:color w:val="auto"/>
          <w:w w:val="99"/>
          <w:sz w:val="21"/>
          <w:szCs w:val="21"/>
          <w:highlight w:val="none"/>
          <w:lang w:eastAsia="zh-CN"/>
        </w:rPr>
        <w:t>处1000 元/次的罚款</w:t>
      </w:r>
      <w:r>
        <w:rPr>
          <w:rFonts w:hint="eastAsia" w:ascii="宋体" w:hAnsi="宋体" w:eastAsia="宋体" w:cs="宋体"/>
          <w:b w:val="0"/>
          <w:bCs w:val="0"/>
          <w:color w:val="auto"/>
          <w:w w:val="99"/>
          <w:sz w:val="21"/>
          <w:szCs w:val="21"/>
          <w:highlight w:val="none"/>
        </w:rPr>
        <w:t>。</w:t>
      </w:r>
    </w:p>
    <w:p w14:paraId="57E8E65A">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9"/>
          <w:sz w:val="21"/>
          <w:szCs w:val="21"/>
          <w:highlight w:val="none"/>
        </w:rPr>
        <w:t xml:space="preserve">    （5）未按图纸、图集和施工技术标准施工；擅自修改设计，偷工减料；处罚标准：</w:t>
      </w:r>
      <w:r>
        <w:rPr>
          <w:rFonts w:hint="eastAsia" w:ascii="宋体" w:hAnsi="宋体" w:eastAsia="宋体" w:cs="宋体"/>
          <w:b w:val="0"/>
          <w:bCs w:val="0"/>
          <w:color w:val="auto"/>
          <w:w w:val="99"/>
          <w:sz w:val="21"/>
          <w:szCs w:val="21"/>
          <w:highlight w:val="none"/>
          <w:lang w:eastAsia="zh-CN"/>
        </w:rPr>
        <w:t>处1000 元/项的罚款</w:t>
      </w:r>
      <w:r>
        <w:rPr>
          <w:rFonts w:hint="eastAsia" w:ascii="宋体" w:hAnsi="宋体" w:eastAsia="宋体" w:cs="宋体"/>
          <w:b w:val="0"/>
          <w:bCs w:val="0"/>
          <w:color w:val="auto"/>
          <w:w w:val="99"/>
          <w:sz w:val="21"/>
          <w:szCs w:val="21"/>
          <w:highlight w:val="none"/>
        </w:rPr>
        <w:t>。</w:t>
      </w:r>
    </w:p>
    <w:p w14:paraId="32006AC2">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9"/>
          <w:sz w:val="21"/>
          <w:szCs w:val="21"/>
          <w:highlight w:val="none"/>
        </w:rPr>
        <w:t xml:space="preserve">    （6）隐蔽工程未经验收，无隐蔽验收记录；检验批、分部分项工程未及时报验；处罚标准：</w:t>
      </w:r>
      <w:r>
        <w:rPr>
          <w:rFonts w:hint="eastAsia" w:ascii="宋体" w:hAnsi="宋体" w:eastAsia="宋体" w:cs="宋体"/>
          <w:b w:val="0"/>
          <w:bCs w:val="0"/>
          <w:color w:val="auto"/>
          <w:w w:val="99"/>
          <w:sz w:val="21"/>
          <w:szCs w:val="21"/>
          <w:highlight w:val="none"/>
          <w:lang w:eastAsia="zh-CN"/>
        </w:rPr>
        <w:t>处1000 元/项的罚款</w:t>
      </w:r>
      <w:r>
        <w:rPr>
          <w:rFonts w:hint="eastAsia" w:ascii="宋体" w:hAnsi="宋体" w:eastAsia="宋体" w:cs="宋体"/>
          <w:b w:val="0"/>
          <w:bCs w:val="0"/>
          <w:color w:val="auto"/>
          <w:w w:val="99"/>
          <w:sz w:val="21"/>
          <w:szCs w:val="21"/>
          <w:highlight w:val="none"/>
        </w:rPr>
        <w:t>。</w:t>
      </w:r>
    </w:p>
    <w:p w14:paraId="7EC3A9D3">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9"/>
          <w:sz w:val="21"/>
          <w:szCs w:val="21"/>
          <w:highlight w:val="none"/>
        </w:rPr>
        <w:t xml:space="preserve">    （7）未实施样板引路制度，未设置实体样板和工序样板；处罚标准：</w:t>
      </w:r>
      <w:r>
        <w:rPr>
          <w:rFonts w:hint="eastAsia" w:ascii="宋体" w:hAnsi="宋体" w:eastAsia="宋体" w:cs="宋体"/>
          <w:b w:val="0"/>
          <w:bCs w:val="0"/>
          <w:color w:val="auto"/>
          <w:w w:val="99"/>
          <w:sz w:val="21"/>
          <w:szCs w:val="21"/>
          <w:highlight w:val="none"/>
          <w:lang w:eastAsia="zh-CN"/>
        </w:rPr>
        <w:t>处500 元/项的罚款</w:t>
      </w:r>
      <w:r>
        <w:rPr>
          <w:rFonts w:hint="eastAsia" w:ascii="宋体" w:hAnsi="宋体" w:eastAsia="宋体" w:cs="宋体"/>
          <w:b w:val="0"/>
          <w:bCs w:val="0"/>
          <w:color w:val="auto"/>
          <w:w w:val="99"/>
          <w:sz w:val="21"/>
          <w:szCs w:val="21"/>
          <w:highlight w:val="none"/>
        </w:rPr>
        <w:t>。</w:t>
      </w:r>
    </w:p>
    <w:p w14:paraId="2E511801">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9"/>
          <w:sz w:val="21"/>
          <w:szCs w:val="21"/>
          <w:highlight w:val="none"/>
        </w:rPr>
        <w:t xml:space="preserve">    （8）不合格试验报告未及时处置闭合；处罚标准：</w:t>
      </w:r>
      <w:r>
        <w:rPr>
          <w:rFonts w:hint="eastAsia" w:ascii="宋体" w:hAnsi="宋体" w:eastAsia="宋体" w:cs="宋体"/>
          <w:b w:val="0"/>
          <w:bCs w:val="0"/>
          <w:color w:val="auto"/>
          <w:w w:val="99"/>
          <w:sz w:val="21"/>
          <w:szCs w:val="21"/>
          <w:highlight w:val="none"/>
          <w:lang w:eastAsia="zh-CN"/>
        </w:rPr>
        <w:t>处500 元/项的罚款</w:t>
      </w:r>
      <w:r>
        <w:rPr>
          <w:rFonts w:hint="eastAsia" w:ascii="宋体" w:hAnsi="宋体" w:eastAsia="宋体" w:cs="宋体"/>
          <w:b w:val="0"/>
          <w:bCs w:val="0"/>
          <w:color w:val="auto"/>
          <w:w w:val="99"/>
          <w:sz w:val="21"/>
          <w:szCs w:val="21"/>
          <w:highlight w:val="none"/>
        </w:rPr>
        <w:t>。</w:t>
      </w:r>
    </w:p>
    <w:p w14:paraId="57C63818">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9"/>
          <w:sz w:val="21"/>
          <w:szCs w:val="21"/>
          <w:highlight w:val="none"/>
        </w:rPr>
        <w:t xml:space="preserve">    （9）未按照要求做好成品保护工作；处罚标准：</w:t>
      </w:r>
      <w:r>
        <w:rPr>
          <w:rFonts w:hint="eastAsia" w:ascii="宋体" w:hAnsi="宋体" w:eastAsia="宋体" w:cs="宋体"/>
          <w:b w:val="0"/>
          <w:bCs w:val="0"/>
          <w:color w:val="auto"/>
          <w:w w:val="99"/>
          <w:sz w:val="21"/>
          <w:szCs w:val="21"/>
          <w:highlight w:val="none"/>
          <w:lang w:eastAsia="zh-CN"/>
        </w:rPr>
        <w:t>处200 元/项的罚款</w:t>
      </w:r>
      <w:r>
        <w:rPr>
          <w:rFonts w:hint="eastAsia" w:ascii="宋体" w:hAnsi="宋体" w:eastAsia="宋体" w:cs="宋体"/>
          <w:b w:val="0"/>
          <w:bCs w:val="0"/>
          <w:color w:val="auto"/>
          <w:w w:val="99"/>
          <w:sz w:val="21"/>
          <w:szCs w:val="21"/>
          <w:highlight w:val="none"/>
        </w:rPr>
        <w:t>。</w:t>
      </w:r>
    </w:p>
    <w:p w14:paraId="5AFBAC48">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9"/>
          <w:sz w:val="21"/>
          <w:szCs w:val="21"/>
          <w:highlight w:val="none"/>
        </w:rPr>
        <w:t xml:space="preserve">    （10）施工期间受到主管部门通报批评和责令停工；处罚标准：处</w:t>
      </w:r>
      <w:r>
        <w:rPr>
          <w:rFonts w:hint="eastAsia" w:ascii="宋体" w:hAnsi="宋体" w:eastAsia="宋体" w:cs="宋体"/>
          <w:b w:val="0"/>
          <w:bCs w:val="0"/>
          <w:color w:val="auto"/>
          <w:w w:val="99"/>
          <w:sz w:val="21"/>
          <w:szCs w:val="21"/>
          <w:highlight w:val="none"/>
          <w:lang w:val="en-US" w:eastAsia="zh-CN"/>
        </w:rPr>
        <w:t>2</w:t>
      </w:r>
      <w:r>
        <w:rPr>
          <w:rFonts w:hint="eastAsia" w:ascii="宋体" w:hAnsi="宋体" w:eastAsia="宋体" w:cs="宋体"/>
          <w:b w:val="0"/>
          <w:bCs w:val="0"/>
          <w:color w:val="auto"/>
          <w:w w:val="99"/>
          <w:sz w:val="21"/>
          <w:szCs w:val="21"/>
          <w:highlight w:val="none"/>
        </w:rPr>
        <w:t>000 元/次的罚款。</w:t>
      </w:r>
    </w:p>
    <w:p w14:paraId="08734921">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9"/>
          <w:sz w:val="21"/>
          <w:szCs w:val="21"/>
          <w:highlight w:val="none"/>
        </w:rPr>
        <w:t>二、施工单位日常检查内容及处罚标准（二）</w:t>
      </w:r>
    </w:p>
    <w:p w14:paraId="6FA9718D">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 xml:space="preserve">    1、安全管理</w:t>
      </w:r>
    </w:p>
    <w:p w14:paraId="08E1F9C0">
      <w:pPr>
        <w:spacing w:line="360" w:lineRule="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 xml:space="preserve">  （1）</w:t>
      </w:r>
      <w:r>
        <w:rPr>
          <w:rFonts w:hint="eastAsia" w:ascii="宋体" w:hAnsi="宋体" w:eastAsia="宋体" w:cs="宋体"/>
          <w:b w:val="0"/>
          <w:bCs w:val="0"/>
          <w:color w:val="auto"/>
          <w:w w:val="99"/>
          <w:sz w:val="21"/>
          <w:szCs w:val="21"/>
          <w:highlight w:val="none"/>
        </w:rPr>
        <w:t>专职安全管理人员未按规定人数配备；施工时无专职安全生产管里人员现场监督；处罚标准：</w:t>
      </w:r>
      <w:r>
        <w:rPr>
          <w:rFonts w:hint="eastAsia" w:ascii="宋体" w:hAnsi="宋体" w:eastAsia="宋体" w:cs="宋体"/>
          <w:b w:val="0"/>
          <w:bCs w:val="0"/>
          <w:color w:val="auto"/>
          <w:w w:val="99"/>
          <w:sz w:val="21"/>
          <w:szCs w:val="21"/>
          <w:highlight w:val="none"/>
          <w:lang w:eastAsia="zh-CN"/>
        </w:rPr>
        <w:t>处1000 元/人的罚款</w:t>
      </w:r>
    </w:p>
    <w:p w14:paraId="0D08909E">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5"/>
          <w:sz w:val="21"/>
          <w:szCs w:val="21"/>
          <w:highlight w:val="none"/>
        </w:rPr>
        <w:t xml:space="preserve">    （2）未按规定对从业人员进行安全生产教育和培训；处罚标准：</w:t>
      </w:r>
      <w:r>
        <w:rPr>
          <w:rFonts w:hint="eastAsia" w:ascii="宋体" w:hAnsi="宋体" w:eastAsia="宋体" w:cs="宋体"/>
          <w:b w:val="0"/>
          <w:bCs w:val="0"/>
          <w:color w:val="auto"/>
          <w:w w:val="95"/>
          <w:sz w:val="21"/>
          <w:szCs w:val="21"/>
          <w:highlight w:val="none"/>
          <w:lang w:eastAsia="zh-CN"/>
        </w:rPr>
        <w:t>处500 元/人的罚款</w:t>
      </w:r>
      <w:r>
        <w:rPr>
          <w:rFonts w:hint="eastAsia" w:ascii="宋体" w:hAnsi="宋体" w:eastAsia="宋体" w:cs="宋体"/>
          <w:b w:val="0"/>
          <w:bCs w:val="0"/>
          <w:color w:val="auto"/>
          <w:w w:val="95"/>
          <w:sz w:val="21"/>
          <w:szCs w:val="21"/>
          <w:highlight w:val="none"/>
        </w:rPr>
        <w:t>。</w:t>
      </w:r>
    </w:p>
    <w:p w14:paraId="2B7DCD23">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5"/>
          <w:sz w:val="21"/>
          <w:szCs w:val="21"/>
          <w:highlight w:val="none"/>
        </w:rPr>
        <w:t xml:space="preserve">    （3）总分包之间未签订安全生产协议书，未对分包单位进行安全管理；未经审批；</w:t>
      </w:r>
      <w:r>
        <w:rPr>
          <w:rFonts w:hint="eastAsia" w:ascii="宋体" w:hAnsi="宋体" w:eastAsia="宋体" w:cs="宋体"/>
          <w:b w:val="0"/>
          <w:bCs w:val="0"/>
          <w:color w:val="auto"/>
          <w:w w:val="99"/>
          <w:sz w:val="21"/>
          <w:szCs w:val="21"/>
          <w:highlight w:val="none"/>
        </w:rPr>
        <w:t>处罚标准：</w:t>
      </w:r>
      <w:r>
        <w:rPr>
          <w:rFonts w:hint="eastAsia" w:ascii="宋体" w:hAnsi="宋体" w:eastAsia="宋体" w:cs="宋体"/>
          <w:b w:val="0"/>
          <w:bCs w:val="0"/>
          <w:color w:val="auto"/>
          <w:w w:val="99"/>
          <w:sz w:val="21"/>
          <w:szCs w:val="21"/>
          <w:highlight w:val="none"/>
          <w:lang w:eastAsia="zh-CN"/>
        </w:rPr>
        <w:t>处500 元/次的罚款</w:t>
      </w:r>
      <w:r>
        <w:rPr>
          <w:rFonts w:hint="eastAsia" w:ascii="宋体" w:hAnsi="宋体" w:eastAsia="宋体" w:cs="宋体"/>
          <w:b w:val="0"/>
          <w:bCs w:val="0"/>
          <w:color w:val="auto"/>
          <w:w w:val="99"/>
          <w:sz w:val="21"/>
          <w:szCs w:val="21"/>
          <w:highlight w:val="none"/>
        </w:rPr>
        <w:t>。</w:t>
      </w:r>
    </w:p>
    <w:p w14:paraId="0B1B4CE4">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9"/>
          <w:sz w:val="21"/>
          <w:szCs w:val="21"/>
          <w:highlight w:val="none"/>
        </w:rPr>
        <w:t xml:space="preserve">    （4）未按规定为作业人员提供劳动防护用品；安全防护用具、机械设备、施工机具及配件未经验收或验收不合格仍投入使用；处罚标准：</w:t>
      </w:r>
      <w:r>
        <w:rPr>
          <w:rFonts w:hint="eastAsia" w:ascii="宋体" w:hAnsi="宋体" w:eastAsia="宋体" w:cs="宋体"/>
          <w:b w:val="0"/>
          <w:bCs w:val="0"/>
          <w:color w:val="auto"/>
          <w:w w:val="99"/>
          <w:sz w:val="21"/>
          <w:szCs w:val="21"/>
          <w:highlight w:val="none"/>
          <w:lang w:eastAsia="zh-CN"/>
        </w:rPr>
        <w:t>处500 元/项的罚款</w:t>
      </w:r>
      <w:r>
        <w:rPr>
          <w:rFonts w:hint="eastAsia" w:ascii="宋体" w:hAnsi="宋体" w:eastAsia="宋体" w:cs="宋体"/>
          <w:b w:val="0"/>
          <w:bCs w:val="0"/>
          <w:color w:val="auto"/>
          <w:w w:val="99"/>
          <w:sz w:val="21"/>
          <w:szCs w:val="21"/>
          <w:highlight w:val="none"/>
        </w:rPr>
        <w:t>。</w:t>
      </w:r>
    </w:p>
    <w:p w14:paraId="73C2C116">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9"/>
          <w:sz w:val="21"/>
          <w:szCs w:val="21"/>
          <w:highlight w:val="none"/>
        </w:rPr>
        <w:t xml:space="preserve">    （5）未在危险区域和有关设施、设备上设置明显的安全警示标志；施工现场未设置消防通道、消防水源、配备消防设施和灭火器材；处罚标准：</w:t>
      </w:r>
      <w:r>
        <w:rPr>
          <w:rFonts w:hint="eastAsia" w:ascii="宋体" w:hAnsi="宋体" w:eastAsia="宋体" w:cs="宋体"/>
          <w:b w:val="0"/>
          <w:bCs w:val="0"/>
          <w:color w:val="auto"/>
          <w:w w:val="99"/>
          <w:sz w:val="21"/>
          <w:szCs w:val="21"/>
          <w:highlight w:val="none"/>
          <w:lang w:eastAsia="zh-CN"/>
        </w:rPr>
        <w:t>处500 元/次的罚款</w:t>
      </w:r>
      <w:r>
        <w:rPr>
          <w:rFonts w:hint="eastAsia" w:ascii="宋体" w:hAnsi="宋体" w:eastAsia="宋体" w:cs="宋体"/>
          <w:b w:val="0"/>
          <w:bCs w:val="0"/>
          <w:color w:val="auto"/>
          <w:w w:val="99"/>
          <w:sz w:val="21"/>
          <w:szCs w:val="21"/>
          <w:highlight w:val="none"/>
        </w:rPr>
        <w:t>。</w:t>
      </w:r>
    </w:p>
    <w:p w14:paraId="4E1D8457">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9"/>
          <w:sz w:val="21"/>
          <w:szCs w:val="21"/>
          <w:highlight w:val="none"/>
        </w:rPr>
        <w:t xml:space="preserve">    （6）未按规定在施工起重机械和脚手架、模板支架等设施上设验收合格牌；处罚标准：</w:t>
      </w:r>
      <w:r>
        <w:rPr>
          <w:rFonts w:hint="eastAsia" w:ascii="宋体" w:hAnsi="宋体" w:eastAsia="宋体" w:cs="宋体"/>
          <w:b w:val="0"/>
          <w:bCs w:val="0"/>
          <w:color w:val="auto"/>
          <w:w w:val="99"/>
          <w:sz w:val="21"/>
          <w:szCs w:val="21"/>
          <w:highlight w:val="none"/>
          <w:lang w:eastAsia="zh-CN"/>
        </w:rPr>
        <w:t>处500 元/次的罚款</w:t>
      </w:r>
      <w:r>
        <w:rPr>
          <w:rFonts w:hint="eastAsia" w:ascii="宋体" w:hAnsi="宋体" w:eastAsia="宋体" w:cs="宋体"/>
          <w:b w:val="0"/>
          <w:bCs w:val="0"/>
          <w:color w:val="auto"/>
          <w:w w:val="99"/>
          <w:sz w:val="21"/>
          <w:szCs w:val="21"/>
          <w:highlight w:val="none"/>
        </w:rPr>
        <w:t>。</w:t>
      </w:r>
    </w:p>
    <w:p w14:paraId="50BEFFB7">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9"/>
          <w:sz w:val="21"/>
          <w:szCs w:val="21"/>
          <w:highlight w:val="none"/>
        </w:rPr>
        <w:t xml:space="preserve">    （7）未建立健全安全事故隐患排查治理制度，未定期进行隐患排查和治理；处罚标准：</w:t>
      </w:r>
      <w:r>
        <w:rPr>
          <w:rFonts w:hint="eastAsia" w:ascii="宋体" w:hAnsi="宋体" w:eastAsia="宋体" w:cs="宋体"/>
          <w:b w:val="0"/>
          <w:bCs w:val="0"/>
          <w:color w:val="auto"/>
          <w:w w:val="99"/>
          <w:sz w:val="21"/>
          <w:szCs w:val="21"/>
          <w:highlight w:val="none"/>
          <w:lang w:eastAsia="zh-CN"/>
        </w:rPr>
        <w:t>处500 元/项的罚款</w:t>
      </w:r>
      <w:r>
        <w:rPr>
          <w:rFonts w:hint="eastAsia" w:ascii="宋体" w:hAnsi="宋体" w:eastAsia="宋体" w:cs="宋体"/>
          <w:b w:val="0"/>
          <w:bCs w:val="0"/>
          <w:color w:val="auto"/>
          <w:w w:val="99"/>
          <w:sz w:val="21"/>
          <w:szCs w:val="21"/>
          <w:highlight w:val="none"/>
        </w:rPr>
        <w:t>。</w:t>
      </w:r>
    </w:p>
    <w:p w14:paraId="0B8AAA56">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9"/>
          <w:sz w:val="21"/>
          <w:szCs w:val="21"/>
          <w:highlight w:val="none"/>
        </w:rPr>
        <w:t xml:space="preserve">    （8）</w:t>
      </w:r>
      <w:r>
        <w:rPr>
          <w:rFonts w:hint="eastAsia" w:ascii="宋体" w:hAnsi="宋体" w:eastAsia="宋体" w:cs="宋体"/>
          <w:b w:val="0"/>
          <w:bCs w:val="0"/>
          <w:color w:val="auto"/>
          <w:sz w:val="21"/>
          <w:szCs w:val="21"/>
          <w:highlight w:val="none"/>
        </w:rPr>
        <w:t>施工企业负责人和项目负责人未按规定执行现场带班制度；</w:t>
      </w:r>
      <w:r>
        <w:rPr>
          <w:rFonts w:hint="eastAsia" w:ascii="宋体" w:hAnsi="宋体" w:eastAsia="宋体" w:cs="宋体"/>
          <w:b w:val="0"/>
          <w:bCs w:val="0"/>
          <w:color w:val="auto"/>
          <w:w w:val="99"/>
          <w:sz w:val="21"/>
          <w:szCs w:val="21"/>
          <w:highlight w:val="none"/>
        </w:rPr>
        <w:t>处罚标准：</w:t>
      </w:r>
      <w:r>
        <w:rPr>
          <w:rFonts w:hint="eastAsia" w:ascii="宋体" w:hAnsi="宋体" w:eastAsia="宋体" w:cs="宋体"/>
          <w:b w:val="0"/>
          <w:bCs w:val="0"/>
          <w:color w:val="auto"/>
          <w:w w:val="99"/>
          <w:sz w:val="21"/>
          <w:szCs w:val="21"/>
          <w:highlight w:val="none"/>
          <w:lang w:eastAsia="zh-CN"/>
        </w:rPr>
        <w:t>处500 元/次的罚款</w:t>
      </w:r>
      <w:r>
        <w:rPr>
          <w:rFonts w:hint="eastAsia" w:ascii="宋体" w:hAnsi="宋体" w:eastAsia="宋体" w:cs="宋体"/>
          <w:b w:val="0"/>
          <w:bCs w:val="0"/>
          <w:color w:val="auto"/>
          <w:w w:val="99"/>
          <w:sz w:val="21"/>
          <w:szCs w:val="21"/>
          <w:highlight w:val="none"/>
        </w:rPr>
        <w:t>。</w:t>
      </w:r>
    </w:p>
    <w:p w14:paraId="6E73D330">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9"/>
          <w:sz w:val="21"/>
          <w:szCs w:val="21"/>
          <w:highlight w:val="none"/>
        </w:rPr>
        <w:t xml:space="preserve">    （9）未编制安全专项方案和事故应急救援预案；处罚标准：合</w:t>
      </w:r>
      <w:r>
        <w:rPr>
          <w:rFonts w:hint="eastAsia" w:ascii="宋体" w:hAnsi="宋体" w:eastAsia="宋体" w:cs="宋体"/>
          <w:b w:val="0"/>
          <w:bCs w:val="0"/>
          <w:color w:val="auto"/>
          <w:w w:val="99"/>
          <w:sz w:val="21"/>
          <w:szCs w:val="21"/>
          <w:highlight w:val="none"/>
          <w:lang w:eastAsia="zh-CN"/>
        </w:rPr>
        <w:t>处1000 元/处的罚款</w:t>
      </w:r>
      <w:r>
        <w:rPr>
          <w:rFonts w:hint="eastAsia" w:ascii="宋体" w:hAnsi="宋体" w:eastAsia="宋体" w:cs="宋体"/>
          <w:b w:val="0"/>
          <w:bCs w:val="0"/>
          <w:color w:val="auto"/>
          <w:w w:val="99"/>
          <w:sz w:val="21"/>
          <w:szCs w:val="21"/>
          <w:highlight w:val="none"/>
        </w:rPr>
        <w:t>。</w:t>
      </w:r>
    </w:p>
    <w:p w14:paraId="6BE2B2CB">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9"/>
          <w:sz w:val="21"/>
          <w:szCs w:val="21"/>
          <w:highlight w:val="none"/>
        </w:rPr>
        <w:t xml:space="preserve">    （10）在尚未竣工的建筑物内设置员工宿舍；处罚标准：</w:t>
      </w:r>
      <w:r>
        <w:rPr>
          <w:rFonts w:hint="eastAsia" w:ascii="宋体" w:hAnsi="宋体" w:eastAsia="宋体" w:cs="宋体"/>
          <w:b w:val="0"/>
          <w:bCs w:val="0"/>
          <w:color w:val="auto"/>
          <w:w w:val="99"/>
          <w:sz w:val="21"/>
          <w:szCs w:val="21"/>
          <w:highlight w:val="none"/>
          <w:lang w:eastAsia="zh-CN"/>
        </w:rPr>
        <w:t>处500 元/次的罚款</w:t>
      </w:r>
      <w:r>
        <w:rPr>
          <w:rFonts w:hint="eastAsia" w:ascii="宋体" w:hAnsi="宋体" w:eastAsia="宋体" w:cs="宋体"/>
          <w:b w:val="0"/>
          <w:bCs w:val="0"/>
          <w:color w:val="auto"/>
          <w:w w:val="99"/>
          <w:sz w:val="21"/>
          <w:szCs w:val="21"/>
          <w:highlight w:val="none"/>
        </w:rPr>
        <w:t>。</w:t>
      </w:r>
    </w:p>
    <w:p w14:paraId="5F0F094D">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9"/>
          <w:sz w:val="21"/>
          <w:szCs w:val="21"/>
          <w:highlight w:val="none"/>
        </w:rPr>
        <w:t xml:space="preserve">    （11）未对施工可能造成损害的毗邻建筑物、构筑物和地下管线等采取有效的防护措施；处罚标准：</w:t>
      </w:r>
      <w:r>
        <w:rPr>
          <w:rFonts w:hint="eastAsia" w:ascii="宋体" w:hAnsi="宋体" w:eastAsia="宋体" w:cs="宋体"/>
          <w:b w:val="0"/>
          <w:bCs w:val="0"/>
          <w:color w:val="auto"/>
          <w:w w:val="99"/>
          <w:sz w:val="21"/>
          <w:szCs w:val="21"/>
          <w:highlight w:val="none"/>
          <w:lang w:eastAsia="zh-CN"/>
        </w:rPr>
        <w:t>处500 元/项的罚款</w:t>
      </w:r>
      <w:r>
        <w:rPr>
          <w:rFonts w:hint="eastAsia" w:ascii="宋体" w:hAnsi="宋体" w:eastAsia="宋体" w:cs="宋体"/>
          <w:b w:val="0"/>
          <w:bCs w:val="0"/>
          <w:color w:val="auto"/>
          <w:w w:val="99"/>
          <w:sz w:val="21"/>
          <w:szCs w:val="21"/>
          <w:highlight w:val="none"/>
        </w:rPr>
        <w:t>。</w:t>
      </w:r>
    </w:p>
    <w:p w14:paraId="6330E7FC">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9"/>
          <w:sz w:val="21"/>
          <w:szCs w:val="21"/>
          <w:highlight w:val="none"/>
        </w:rPr>
        <w:t xml:space="preserve">    （12）施工组织设计中未编制安全技术措施，未按规定编制安全专项方案；现场未按审批的方案组织实施；处罚标准：</w:t>
      </w:r>
      <w:r>
        <w:rPr>
          <w:rFonts w:hint="eastAsia" w:ascii="宋体" w:hAnsi="宋体" w:eastAsia="宋体" w:cs="宋体"/>
          <w:b w:val="0"/>
          <w:bCs w:val="0"/>
          <w:color w:val="auto"/>
          <w:w w:val="99"/>
          <w:sz w:val="21"/>
          <w:szCs w:val="21"/>
          <w:highlight w:val="none"/>
          <w:lang w:eastAsia="zh-CN"/>
        </w:rPr>
        <w:t>处1000 元/项的罚款</w:t>
      </w:r>
      <w:r>
        <w:rPr>
          <w:rFonts w:hint="eastAsia" w:ascii="宋体" w:hAnsi="宋体" w:eastAsia="宋体" w:cs="宋体"/>
          <w:b w:val="0"/>
          <w:bCs w:val="0"/>
          <w:color w:val="auto"/>
          <w:w w:val="99"/>
          <w:sz w:val="21"/>
          <w:szCs w:val="21"/>
          <w:highlight w:val="none"/>
        </w:rPr>
        <w:t>。</w:t>
      </w:r>
    </w:p>
    <w:p w14:paraId="439322DA">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9"/>
          <w:sz w:val="21"/>
          <w:szCs w:val="21"/>
          <w:highlight w:val="none"/>
        </w:rPr>
        <w:t xml:space="preserve">    （13）现场未按照相关要求做好扬尘控制和扬尘控制不力；处罚标准：</w:t>
      </w:r>
      <w:r>
        <w:rPr>
          <w:rFonts w:hint="eastAsia" w:ascii="宋体" w:hAnsi="宋体" w:eastAsia="宋体" w:cs="宋体"/>
          <w:b w:val="0"/>
          <w:bCs w:val="0"/>
          <w:color w:val="auto"/>
          <w:w w:val="99"/>
          <w:sz w:val="21"/>
          <w:szCs w:val="21"/>
          <w:highlight w:val="none"/>
          <w:lang w:eastAsia="zh-CN"/>
        </w:rPr>
        <w:t>处1000 元/次的罚款</w:t>
      </w:r>
      <w:r>
        <w:rPr>
          <w:rFonts w:hint="eastAsia" w:ascii="宋体" w:hAnsi="宋体" w:eastAsia="宋体" w:cs="宋体"/>
          <w:b w:val="0"/>
          <w:bCs w:val="0"/>
          <w:color w:val="auto"/>
          <w:w w:val="99"/>
          <w:sz w:val="21"/>
          <w:szCs w:val="21"/>
          <w:highlight w:val="none"/>
        </w:rPr>
        <w:t>。</w:t>
      </w:r>
    </w:p>
    <w:p w14:paraId="3FFBB0DC">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9"/>
          <w:sz w:val="21"/>
          <w:szCs w:val="21"/>
          <w:highlight w:val="none"/>
        </w:rPr>
        <w:t xml:space="preserve">    （14）未经批准占用公共道路，工地进出口不符合安全、卫生要求；处罚标准：</w:t>
      </w:r>
      <w:r>
        <w:rPr>
          <w:rFonts w:hint="eastAsia" w:ascii="宋体" w:hAnsi="宋体" w:eastAsia="宋体" w:cs="宋体"/>
          <w:b w:val="0"/>
          <w:bCs w:val="0"/>
          <w:color w:val="auto"/>
          <w:w w:val="99"/>
          <w:sz w:val="21"/>
          <w:szCs w:val="21"/>
          <w:highlight w:val="none"/>
          <w:lang w:eastAsia="zh-CN"/>
        </w:rPr>
        <w:t>处500 元/项的罚款</w:t>
      </w:r>
      <w:r>
        <w:rPr>
          <w:rFonts w:hint="eastAsia" w:ascii="宋体" w:hAnsi="宋体" w:eastAsia="宋体" w:cs="宋体"/>
          <w:b w:val="0"/>
          <w:bCs w:val="0"/>
          <w:color w:val="auto"/>
          <w:w w:val="99"/>
          <w:sz w:val="21"/>
          <w:szCs w:val="21"/>
          <w:highlight w:val="none"/>
        </w:rPr>
        <w:t>。</w:t>
      </w:r>
    </w:p>
    <w:p w14:paraId="78E61964">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9"/>
          <w:sz w:val="21"/>
          <w:szCs w:val="21"/>
          <w:highlight w:val="none"/>
        </w:rPr>
        <w:t xml:space="preserve">    （15）现场未做到“工完料清”，周边建筑垃圾未及时清运；处罚标准：</w:t>
      </w:r>
      <w:r>
        <w:rPr>
          <w:rFonts w:hint="eastAsia" w:ascii="宋体" w:hAnsi="宋体" w:eastAsia="宋体" w:cs="宋体"/>
          <w:b w:val="0"/>
          <w:bCs w:val="0"/>
          <w:color w:val="auto"/>
          <w:w w:val="99"/>
          <w:sz w:val="21"/>
          <w:szCs w:val="21"/>
          <w:highlight w:val="none"/>
          <w:lang w:eastAsia="zh-CN"/>
        </w:rPr>
        <w:t>处200 元/次的罚款</w:t>
      </w:r>
      <w:r>
        <w:rPr>
          <w:rFonts w:hint="eastAsia" w:ascii="宋体" w:hAnsi="宋体" w:eastAsia="宋体" w:cs="宋体"/>
          <w:b w:val="0"/>
          <w:bCs w:val="0"/>
          <w:color w:val="auto"/>
          <w:w w:val="99"/>
          <w:sz w:val="21"/>
          <w:szCs w:val="21"/>
          <w:highlight w:val="none"/>
        </w:rPr>
        <w:t>。</w:t>
      </w:r>
    </w:p>
    <w:p w14:paraId="4248E945">
      <w:pPr>
        <w:spacing w:line="360" w:lineRule="auto"/>
        <w:ind w:firstLine="420"/>
        <w:rPr>
          <w:rFonts w:hint="eastAsia" w:ascii="宋体" w:hAnsi="宋体" w:eastAsia="宋体" w:cs="宋体"/>
          <w:b w:val="0"/>
          <w:bCs w:val="0"/>
          <w:color w:val="auto"/>
          <w:w w:val="99"/>
          <w:sz w:val="21"/>
          <w:szCs w:val="21"/>
          <w:highlight w:val="none"/>
        </w:rPr>
      </w:pPr>
      <w:r>
        <w:rPr>
          <w:rFonts w:hint="eastAsia" w:ascii="宋体" w:hAnsi="宋体" w:eastAsia="宋体" w:cs="宋体"/>
          <w:b w:val="0"/>
          <w:bCs w:val="0"/>
          <w:color w:val="auto"/>
          <w:w w:val="99"/>
          <w:sz w:val="21"/>
          <w:szCs w:val="21"/>
          <w:highlight w:val="none"/>
        </w:rPr>
        <w:t xml:space="preserve">（16）施工期间受到主管部门通报批评和责令停工；处罚标准：处2000元/次的罚款。    </w:t>
      </w:r>
    </w:p>
    <w:p w14:paraId="6FE26D96">
      <w:pPr>
        <w:spacing w:line="360" w:lineRule="auto"/>
        <w:ind w:firstLine="42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9"/>
          <w:sz w:val="21"/>
          <w:szCs w:val="21"/>
          <w:highlight w:val="none"/>
        </w:rPr>
        <w:t>三、施工单位日常检查内容及处罚标准（三）</w:t>
      </w:r>
    </w:p>
    <w:p w14:paraId="35DA17BE">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9"/>
          <w:sz w:val="21"/>
          <w:szCs w:val="21"/>
          <w:highlight w:val="none"/>
        </w:rPr>
        <w:t xml:space="preserve">    1、进度控制</w:t>
      </w:r>
    </w:p>
    <w:p w14:paraId="7880C4A8">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9"/>
          <w:sz w:val="21"/>
          <w:szCs w:val="21"/>
          <w:highlight w:val="none"/>
        </w:rPr>
        <w:t xml:space="preserve">    （1）未在要求的时间内提供切实可行的施工进度计划；处罚标准：</w:t>
      </w:r>
      <w:r>
        <w:rPr>
          <w:rFonts w:hint="eastAsia" w:ascii="宋体" w:hAnsi="宋体" w:eastAsia="宋体" w:cs="宋体"/>
          <w:b w:val="0"/>
          <w:bCs w:val="0"/>
          <w:color w:val="auto"/>
          <w:w w:val="99"/>
          <w:sz w:val="21"/>
          <w:szCs w:val="21"/>
          <w:highlight w:val="none"/>
          <w:lang w:eastAsia="zh-CN"/>
        </w:rPr>
        <w:t>处500 元/次的罚款</w:t>
      </w:r>
      <w:r>
        <w:rPr>
          <w:rFonts w:hint="eastAsia" w:ascii="宋体" w:hAnsi="宋体" w:eastAsia="宋体" w:cs="宋体"/>
          <w:b w:val="0"/>
          <w:bCs w:val="0"/>
          <w:color w:val="auto"/>
          <w:w w:val="99"/>
          <w:sz w:val="21"/>
          <w:szCs w:val="21"/>
          <w:highlight w:val="none"/>
        </w:rPr>
        <w:t>。</w:t>
      </w:r>
    </w:p>
    <w:p w14:paraId="345E905B">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9"/>
          <w:sz w:val="21"/>
          <w:szCs w:val="21"/>
          <w:highlight w:val="none"/>
        </w:rPr>
        <w:t xml:space="preserve">    （2）因材料供应不及时、机械设备不到位、施工人员力量不足等原因造成施工进度延误；处罚标准：</w:t>
      </w:r>
      <w:r>
        <w:rPr>
          <w:rFonts w:hint="eastAsia" w:ascii="宋体" w:hAnsi="宋体" w:eastAsia="宋体" w:cs="宋体"/>
          <w:b w:val="0"/>
          <w:bCs w:val="0"/>
          <w:color w:val="auto"/>
          <w:w w:val="99"/>
          <w:sz w:val="21"/>
          <w:szCs w:val="21"/>
          <w:highlight w:val="none"/>
          <w:lang w:eastAsia="zh-CN"/>
        </w:rPr>
        <w:t>处500 元/项的罚款</w:t>
      </w:r>
      <w:r>
        <w:rPr>
          <w:rFonts w:hint="eastAsia" w:ascii="宋体" w:hAnsi="宋体" w:eastAsia="宋体" w:cs="宋体"/>
          <w:b w:val="0"/>
          <w:bCs w:val="0"/>
          <w:color w:val="auto"/>
          <w:w w:val="99"/>
          <w:sz w:val="21"/>
          <w:szCs w:val="21"/>
          <w:highlight w:val="none"/>
        </w:rPr>
        <w:t>。</w:t>
      </w:r>
    </w:p>
    <w:p w14:paraId="46855572">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9"/>
          <w:sz w:val="21"/>
          <w:szCs w:val="21"/>
          <w:highlight w:val="none"/>
        </w:rPr>
        <w:t xml:space="preserve">    （3）实际进度滞后计划进度未采取有效措施赶工，致使进度滞后超过 7 天；致使基础、主体结构等主要节点验收滞后超过</w:t>
      </w:r>
      <w:r>
        <w:rPr>
          <w:rFonts w:hint="eastAsia" w:ascii="宋体" w:hAnsi="宋体" w:eastAsia="宋体" w:cs="宋体"/>
          <w:b w:val="0"/>
          <w:bCs w:val="0"/>
          <w:color w:val="auto"/>
          <w:sz w:val="21"/>
          <w:szCs w:val="21"/>
          <w:highlight w:val="none"/>
        </w:rPr>
        <w:t xml:space="preserve"> 3 天；</w:t>
      </w:r>
      <w:r>
        <w:rPr>
          <w:rFonts w:hint="eastAsia" w:ascii="宋体" w:hAnsi="宋体" w:eastAsia="宋体" w:cs="宋体"/>
          <w:b w:val="0"/>
          <w:bCs w:val="0"/>
          <w:color w:val="auto"/>
          <w:w w:val="99"/>
          <w:sz w:val="21"/>
          <w:szCs w:val="21"/>
          <w:highlight w:val="none"/>
        </w:rPr>
        <w:t>处罚标准：</w:t>
      </w:r>
      <w:r>
        <w:rPr>
          <w:rFonts w:hint="eastAsia" w:ascii="宋体" w:hAnsi="宋体" w:eastAsia="宋体" w:cs="宋体"/>
          <w:b w:val="0"/>
          <w:bCs w:val="0"/>
          <w:color w:val="auto"/>
          <w:w w:val="99"/>
          <w:sz w:val="21"/>
          <w:szCs w:val="21"/>
          <w:highlight w:val="none"/>
          <w:lang w:eastAsia="zh-CN"/>
        </w:rPr>
        <w:t>处1000 元/次的罚款</w:t>
      </w:r>
      <w:r>
        <w:rPr>
          <w:rFonts w:hint="eastAsia" w:ascii="宋体" w:hAnsi="宋体" w:eastAsia="宋体" w:cs="宋体"/>
          <w:b w:val="0"/>
          <w:bCs w:val="0"/>
          <w:color w:val="auto"/>
          <w:w w:val="99"/>
          <w:sz w:val="21"/>
          <w:szCs w:val="21"/>
          <w:highlight w:val="none"/>
        </w:rPr>
        <w:t>。</w:t>
      </w:r>
    </w:p>
    <w:p w14:paraId="5A640CC2">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9"/>
          <w:sz w:val="21"/>
          <w:szCs w:val="21"/>
          <w:highlight w:val="none"/>
        </w:rPr>
        <w:t xml:space="preserve">      2、资料管理</w:t>
      </w:r>
    </w:p>
    <w:p w14:paraId="6C8B106A">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9"/>
          <w:sz w:val="21"/>
          <w:szCs w:val="21"/>
          <w:highlight w:val="none"/>
        </w:rPr>
        <w:t xml:space="preserve">    （1）现场无专职资料员，施工期间工程资料未按照实际进度同步收集整理；处罚标准：</w:t>
      </w:r>
      <w:r>
        <w:rPr>
          <w:rFonts w:hint="eastAsia" w:ascii="宋体" w:hAnsi="宋体" w:eastAsia="宋体" w:cs="宋体"/>
          <w:b w:val="0"/>
          <w:bCs w:val="0"/>
          <w:color w:val="auto"/>
          <w:w w:val="99"/>
          <w:sz w:val="21"/>
          <w:szCs w:val="21"/>
          <w:highlight w:val="none"/>
          <w:lang w:eastAsia="zh-CN"/>
        </w:rPr>
        <w:t>处500 元/次的罚款</w:t>
      </w:r>
      <w:r>
        <w:rPr>
          <w:rFonts w:hint="eastAsia" w:ascii="宋体" w:hAnsi="宋体" w:eastAsia="宋体" w:cs="宋体"/>
          <w:b w:val="0"/>
          <w:bCs w:val="0"/>
          <w:color w:val="auto"/>
          <w:w w:val="99"/>
          <w:sz w:val="21"/>
          <w:szCs w:val="21"/>
          <w:highlight w:val="none"/>
        </w:rPr>
        <w:t>。</w:t>
      </w:r>
    </w:p>
    <w:p w14:paraId="6D98978F">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9"/>
          <w:sz w:val="21"/>
          <w:szCs w:val="21"/>
          <w:highlight w:val="none"/>
        </w:rPr>
        <w:t xml:space="preserve">    （2）未按规定建立材料检验、试块登记、工序报验等资料台账；处罚标准：处200元/项的罚款、。</w:t>
      </w:r>
    </w:p>
    <w:p w14:paraId="3F6EB369">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9"/>
          <w:sz w:val="21"/>
          <w:szCs w:val="21"/>
          <w:highlight w:val="none"/>
        </w:rPr>
        <w:t xml:space="preserve">    （3）对关键工序和隐蔽部位未留存影响资料；处罚标准：处200元/项的罚款、。</w:t>
      </w:r>
    </w:p>
    <w:p w14:paraId="2F443FF9">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9"/>
          <w:sz w:val="21"/>
          <w:szCs w:val="21"/>
          <w:highlight w:val="none"/>
        </w:rPr>
        <w:t xml:space="preserve">    （4）质量、安全等资料有造假、不完整、签字不全和代签现象；处罚标准：</w:t>
      </w:r>
      <w:r>
        <w:rPr>
          <w:rFonts w:hint="eastAsia" w:ascii="宋体" w:hAnsi="宋体" w:eastAsia="宋体" w:cs="宋体"/>
          <w:b w:val="0"/>
          <w:bCs w:val="0"/>
          <w:color w:val="auto"/>
          <w:w w:val="99"/>
          <w:sz w:val="21"/>
          <w:szCs w:val="21"/>
          <w:highlight w:val="none"/>
          <w:lang w:eastAsia="zh-CN"/>
        </w:rPr>
        <w:t>处500 元/项的罚款</w:t>
      </w:r>
      <w:r>
        <w:rPr>
          <w:rFonts w:hint="eastAsia" w:ascii="宋体" w:hAnsi="宋体" w:eastAsia="宋体" w:cs="宋体"/>
          <w:b w:val="0"/>
          <w:bCs w:val="0"/>
          <w:color w:val="auto"/>
          <w:w w:val="99"/>
          <w:sz w:val="21"/>
          <w:szCs w:val="21"/>
          <w:highlight w:val="none"/>
        </w:rPr>
        <w:t>。</w:t>
      </w:r>
    </w:p>
    <w:p w14:paraId="67B6F2EA">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9"/>
          <w:sz w:val="21"/>
          <w:szCs w:val="21"/>
          <w:highlight w:val="none"/>
        </w:rPr>
        <w:t xml:space="preserve">    3、投资控制</w:t>
      </w:r>
    </w:p>
    <w:p w14:paraId="752CA6E1">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9"/>
          <w:sz w:val="21"/>
          <w:szCs w:val="21"/>
          <w:highlight w:val="none"/>
        </w:rPr>
        <w:t xml:space="preserve">    （1）签证资料不及时上报，虚报工程量；处罚标准：处200元/项的罚款、。</w:t>
      </w:r>
    </w:p>
    <w:p w14:paraId="7DAA5FBC">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9"/>
          <w:sz w:val="21"/>
          <w:szCs w:val="21"/>
          <w:highlight w:val="none"/>
        </w:rPr>
        <w:t xml:space="preserve">    （2）未按规定程序及时办理工程变更；处罚标准：</w:t>
      </w:r>
      <w:r>
        <w:rPr>
          <w:rFonts w:hint="eastAsia" w:ascii="宋体" w:hAnsi="宋体" w:eastAsia="宋体" w:cs="宋体"/>
          <w:b w:val="0"/>
          <w:bCs w:val="0"/>
          <w:color w:val="auto"/>
          <w:w w:val="99"/>
          <w:sz w:val="21"/>
          <w:szCs w:val="21"/>
          <w:highlight w:val="none"/>
          <w:lang w:eastAsia="zh-CN"/>
        </w:rPr>
        <w:t>处500 元/项的罚款</w:t>
      </w:r>
      <w:r>
        <w:rPr>
          <w:rFonts w:hint="eastAsia" w:ascii="宋体" w:hAnsi="宋体" w:eastAsia="宋体" w:cs="宋体"/>
          <w:b w:val="0"/>
          <w:bCs w:val="0"/>
          <w:color w:val="auto"/>
          <w:w w:val="99"/>
          <w:sz w:val="21"/>
          <w:szCs w:val="21"/>
          <w:highlight w:val="none"/>
        </w:rPr>
        <w:t>。</w:t>
      </w:r>
    </w:p>
    <w:p w14:paraId="1E00B936">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9"/>
          <w:sz w:val="21"/>
          <w:szCs w:val="21"/>
          <w:highlight w:val="none"/>
        </w:rPr>
        <w:t xml:space="preserve">    （3）未按要求的时间及时提供决算，不积极配合监</w:t>
      </w:r>
      <w:r>
        <w:rPr>
          <w:rFonts w:hint="eastAsia" w:ascii="宋体" w:hAnsi="宋体" w:eastAsia="宋体" w:cs="宋体"/>
          <w:b w:val="0"/>
          <w:bCs w:val="0"/>
          <w:color w:val="auto"/>
          <w:w w:val="99"/>
          <w:sz w:val="21"/>
          <w:szCs w:val="21"/>
          <w:highlight w:val="none"/>
          <w:lang w:val="en-US" w:eastAsia="zh-CN"/>
        </w:rPr>
        <w:t>发包人</w:t>
      </w:r>
      <w:r>
        <w:rPr>
          <w:rFonts w:hint="eastAsia" w:ascii="宋体" w:hAnsi="宋体" w:eastAsia="宋体" w:cs="宋体"/>
          <w:b w:val="0"/>
          <w:bCs w:val="0"/>
          <w:color w:val="auto"/>
          <w:w w:val="99"/>
          <w:sz w:val="21"/>
          <w:szCs w:val="21"/>
          <w:highlight w:val="none"/>
        </w:rPr>
        <w:t>做好工程决算审计；处罚标准：</w:t>
      </w:r>
      <w:r>
        <w:rPr>
          <w:rFonts w:hint="eastAsia" w:ascii="宋体" w:hAnsi="宋体" w:eastAsia="宋体" w:cs="宋体"/>
          <w:b w:val="0"/>
          <w:bCs w:val="0"/>
          <w:color w:val="auto"/>
          <w:w w:val="99"/>
          <w:sz w:val="21"/>
          <w:szCs w:val="21"/>
          <w:highlight w:val="none"/>
          <w:lang w:eastAsia="zh-CN"/>
        </w:rPr>
        <w:t>处1000 元/次的罚款</w:t>
      </w:r>
      <w:r>
        <w:rPr>
          <w:rFonts w:hint="eastAsia" w:ascii="宋体" w:hAnsi="宋体" w:eastAsia="宋体" w:cs="宋体"/>
          <w:b w:val="0"/>
          <w:bCs w:val="0"/>
          <w:color w:val="auto"/>
          <w:w w:val="99"/>
          <w:sz w:val="21"/>
          <w:szCs w:val="21"/>
          <w:highlight w:val="none"/>
        </w:rPr>
        <w:t>。</w:t>
      </w:r>
    </w:p>
    <w:p w14:paraId="1965FCC8">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w w:val="99"/>
          <w:sz w:val="21"/>
          <w:szCs w:val="21"/>
          <w:highlight w:val="none"/>
        </w:rPr>
        <w:t xml:space="preserve">    4、上述内容中人员不符及不到岗的按天处罚。</w:t>
      </w:r>
    </w:p>
    <w:p w14:paraId="05625B0C">
      <w:pPr>
        <w:spacing w:line="360" w:lineRule="auto"/>
        <w:rPr>
          <w:rFonts w:ascii="Times New Roman" w:hAnsi="Times New Roman" w:eastAsia="宋体"/>
          <w:b w:val="0"/>
          <w:bCs w:val="0"/>
          <w:color w:val="auto"/>
          <w:highlight w:val="none"/>
        </w:rPr>
      </w:pPr>
      <w:r>
        <w:rPr>
          <w:rFonts w:hint="eastAsia" w:ascii="宋体" w:hAnsi="宋体" w:eastAsia="宋体" w:cs="宋体"/>
          <w:b w:val="0"/>
          <w:bCs w:val="0"/>
          <w:color w:val="auto"/>
          <w:w w:val="99"/>
          <w:sz w:val="21"/>
          <w:szCs w:val="21"/>
          <w:highlight w:val="none"/>
        </w:rPr>
        <w:t xml:space="preserve">    四、本考核标准如与招标文件或施工合同中的标准不一致的，以处罚标准高的为准。合同另有约定的按合同约定执行。</w:t>
      </w:r>
    </w:p>
    <w:p w14:paraId="14BD8639">
      <w:pPr>
        <w:autoSpaceDE w:val="0"/>
        <w:autoSpaceDN w:val="0"/>
        <w:adjustRightInd w:val="0"/>
        <w:spacing w:line="400" w:lineRule="exact"/>
        <w:ind w:firstLine="480"/>
        <w:jc w:val="center"/>
        <w:rPr>
          <w:rFonts w:hint="eastAsia" w:ascii="宋体" w:hAnsi="宋体" w:eastAsia="宋体"/>
          <w:b w:val="0"/>
          <w:bCs w:val="0"/>
          <w:color w:val="auto"/>
          <w:sz w:val="32"/>
          <w:szCs w:val="32"/>
          <w:highlight w:val="none"/>
        </w:rPr>
      </w:pPr>
      <w:r>
        <w:rPr>
          <w:rFonts w:ascii="宋体" w:hAnsi="宋体" w:eastAsia="宋体"/>
          <w:b w:val="0"/>
          <w:bCs w:val="0"/>
          <w:color w:val="auto"/>
          <w:sz w:val="32"/>
          <w:szCs w:val="32"/>
          <w:highlight w:val="none"/>
        </w:rPr>
        <w:br w:type="page"/>
      </w:r>
    </w:p>
    <w:p w14:paraId="6A69F38B">
      <w:pPr>
        <w:spacing w:line="440" w:lineRule="exact"/>
        <w:rPr>
          <w:rFonts w:hint="eastAsia" w:ascii="宋体" w:hAnsi="宋体" w:eastAsia="宋体" w:cs="宋体"/>
          <w:b w:val="0"/>
          <w:bCs w:val="0"/>
          <w:color w:val="auto"/>
          <w:sz w:val="30"/>
          <w:szCs w:val="30"/>
          <w:highlight w:val="none"/>
        </w:rPr>
      </w:pPr>
      <w:r>
        <w:rPr>
          <w:rFonts w:hint="eastAsia" w:ascii="宋体" w:hAnsi="宋体" w:eastAsia="宋体" w:cs="宋体"/>
          <w:b w:val="0"/>
          <w:bCs w:val="0"/>
          <w:color w:val="auto"/>
          <w:sz w:val="30"/>
          <w:szCs w:val="30"/>
          <w:highlight w:val="none"/>
        </w:rPr>
        <w:t>附件</w:t>
      </w:r>
      <w:r>
        <w:rPr>
          <w:rFonts w:hint="eastAsia" w:ascii="宋体" w:hAnsi="宋体" w:eastAsia="宋体" w:cs="宋体"/>
          <w:b w:val="0"/>
          <w:bCs w:val="0"/>
          <w:color w:val="auto"/>
          <w:sz w:val="30"/>
          <w:szCs w:val="30"/>
          <w:highlight w:val="none"/>
          <w:lang w:val="en-US" w:eastAsia="zh-CN"/>
        </w:rPr>
        <w:t>9</w:t>
      </w:r>
      <w:r>
        <w:rPr>
          <w:rFonts w:hint="eastAsia" w:ascii="宋体" w:hAnsi="宋体" w:eastAsia="宋体" w:cs="宋体"/>
          <w:b w:val="0"/>
          <w:bCs w:val="0"/>
          <w:color w:val="auto"/>
          <w:sz w:val="30"/>
          <w:szCs w:val="30"/>
          <w:highlight w:val="none"/>
        </w:rPr>
        <w:t>：</w:t>
      </w:r>
    </w:p>
    <w:p w14:paraId="4FE48997">
      <w:pPr>
        <w:spacing w:line="360" w:lineRule="auto"/>
        <w:ind w:firstLine="2240" w:firstLineChars="700"/>
        <w:jc w:val="left"/>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rPr>
        <w:t>安全生产协议书</w:t>
      </w:r>
    </w:p>
    <w:p w14:paraId="4FFF0034">
      <w:pPr>
        <w:spacing w:line="360" w:lineRule="auto"/>
        <w:jc w:val="left"/>
        <w:rPr>
          <w:rFonts w:hint="eastAsia" w:ascii="宋体" w:hAnsi="宋体" w:eastAsia="宋体" w:cs="宋体"/>
          <w:b w:val="0"/>
          <w:bCs w:val="0"/>
          <w:color w:val="auto"/>
          <w:sz w:val="21"/>
          <w:szCs w:val="21"/>
          <w:highlight w:val="none"/>
        </w:rPr>
      </w:pPr>
    </w:p>
    <w:p w14:paraId="6CDD10B6">
      <w:pPr>
        <w:spacing w:line="360" w:lineRule="auto"/>
        <w:jc w:val="left"/>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甲方:</w:t>
      </w:r>
      <w:r>
        <w:rPr>
          <w:rFonts w:hint="eastAsia" w:ascii="宋体" w:hAnsi="宋体" w:eastAsia="宋体" w:cs="宋体"/>
          <w:b w:val="0"/>
          <w:bCs w:val="0"/>
          <w:color w:val="auto"/>
          <w:sz w:val="21"/>
          <w:szCs w:val="21"/>
          <w:highlight w:val="none"/>
          <w:u w:val="single"/>
          <w:lang w:val="en-US" w:eastAsia="zh-CN"/>
        </w:rPr>
        <w:t xml:space="preserve">                                        </w:t>
      </w:r>
    </w:p>
    <w:p w14:paraId="61A25331">
      <w:pPr>
        <w:spacing w:line="360" w:lineRule="auto"/>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乙方:</w:t>
      </w:r>
      <w:r>
        <w:rPr>
          <w:rFonts w:hint="eastAsia" w:ascii="宋体" w:hAnsi="宋体" w:eastAsia="宋体" w:cs="宋体"/>
          <w:b w:val="0"/>
          <w:bCs w:val="0"/>
          <w:color w:val="auto"/>
          <w:sz w:val="21"/>
          <w:szCs w:val="21"/>
          <w:highlight w:val="none"/>
          <w:u w:val="single"/>
          <w:lang w:val="en-US" w:eastAsia="zh-CN"/>
        </w:rPr>
        <w:t xml:space="preserve">                                        </w:t>
      </w:r>
    </w:p>
    <w:p w14:paraId="2AE19B16">
      <w:pPr>
        <w:spacing w:line="360" w:lineRule="auto"/>
        <w:ind w:firstLine="630" w:firstLineChars="300"/>
        <w:jc w:val="left"/>
        <w:rPr>
          <w:rFonts w:hint="eastAsia" w:ascii="宋体" w:hAnsi="宋体" w:eastAsia="宋体" w:cs="宋体"/>
          <w:b w:val="0"/>
          <w:bCs w:val="0"/>
          <w:color w:val="auto"/>
          <w:sz w:val="21"/>
          <w:szCs w:val="21"/>
          <w:highlight w:val="none"/>
        </w:rPr>
      </w:pPr>
    </w:p>
    <w:p w14:paraId="0E0020EE">
      <w:pPr>
        <w:spacing w:line="360" w:lineRule="auto"/>
        <w:ind w:firstLine="630" w:firstLineChars="300"/>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为全面履行甲乙双方签订的内部承包协议，进一步明确施工过程中甲乙双方的安全责任，保护施工人员的安全与健康，防止伤亡事故发生，依据《中华人民共和国建筑法》《中华人民共和国安全生产法》《生产安全事故报告和调查处理条例》《机关、团体、企事业单位消防安全管理规定》（公安部61号令）及其他相关法律法规，签订本协议。</w:t>
      </w:r>
    </w:p>
    <w:p w14:paraId="54B914A5">
      <w:pPr>
        <w:spacing w:line="360" w:lineRule="auto"/>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本协议为的附件，与其具有同等法律效力，双方应认真履行。</w:t>
      </w:r>
    </w:p>
    <w:p w14:paraId="4F7A15F4">
      <w:pPr>
        <w:spacing w:line="360" w:lineRule="auto"/>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一、乙方应严格遵守安全生产法律法规和规定，认真执行各项安全技术标准。</w:t>
      </w:r>
    </w:p>
    <w:p w14:paraId="66949B12">
      <w:pPr>
        <w:spacing w:line="360" w:lineRule="auto"/>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二、乙方责任人应定期召开班组安全工作会议，建立健全安全生产责任制和群防群治制度，制定各项安全生产规章和安全生产目标责任，形成一体化的安全生产监督管理体系和保证体系，并按照职责分工抓好落实。</w:t>
      </w:r>
    </w:p>
    <w:p w14:paraId="1765D1BA">
      <w:pPr>
        <w:spacing w:line="360" w:lineRule="auto"/>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三、坚持“安全第一，预防为主”的方针，严格执行安全生产制度，严格执行持证上岗的规定，在组织施工生产时必须先落实安全技术措施，防止事故发生。</w:t>
      </w:r>
    </w:p>
    <w:p w14:paraId="19BE623C">
      <w:pPr>
        <w:spacing w:line="360" w:lineRule="auto"/>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四、抓好安全教育，规范安全行为，禁止野蛮施工，防止施工扰民。</w:t>
      </w:r>
    </w:p>
    <w:p w14:paraId="1B135488">
      <w:pPr>
        <w:spacing w:line="360" w:lineRule="auto"/>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五、发生事故应立即采取措施保护现场，抢救伤员，防止事故扩大，并及时报告甲方；组成调查小组，查清原因，确定责任，按照“四不放过”原则制定改进措施，提出对责任者的处理意见。乙方承担事故责任和所有事故处理费用，从乙方工程款中扣除。</w:t>
      </w:r>
    </w:p>
    <w:p w14:paraId="2E90C73A">
      <w:pPr>
        <w:spacing w:line="360" w:lineRule="auto"/>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六、乙方对承包施工范围内的施工安全负有全部责任。具体内容如下：</w:t>
      </w:r>
    </w:p>
    <w:p w14:paraId="3DFD333B">
      <w:pPr>
        <w:spacing w:line="360" w:lineRule="auto"/>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1、负责配备专门的安全生产管理人员，明确责任人，随时检查安全生产情况并作好记录，如因乙方原因发生安全事故，由乙方负责。</w:t>
      </w:r>
    </w:p>
    <w:p w14:paraId="5353424E">
      <w:pPr>
        <w:spacing w:line="360" w:lineRule="auto"/>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负责施工人员的安全教育和安全管理。组织施工人员进场前学习有关安全生产法律法规，教育施工人员遵守甲方安全管理制度，做到预防为主；负责向施工人员进行各种机械安全操作规程的培训和安全技术交底，严禁新工人未培训进行操作；负责班前安全教育和工种变换的安全教育，同时有针对性地进行安全技术交底。</w:t>
      </w:r>
    </w:p>
    <w:p w14:paraId="0F8C3DA0">
      <w:pPr>
        <w:spacing w:line="360" w:lineRule="auto"/>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3、负责制定安全目标责任、安全管理规章制度，并报甲方备案。</w:t>
      </w:r>
    </w:p>
    <w:p w14:paraId="0DE5B5FC">
      <w:pPr>
        <w:spacing w:line="360" w:lineRule="auto"/>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4、负责组织实施合同范围内的安全施工方案和安全技术措施。</w:t>
      </w:r>
    </w:p>
    <w:p w14:paraId="17D9F8D3">
      <w:pPr>
        <w:spacing w:line="360" w:lineRule="auto"/>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5、负责对所属施工人员登记造册，进行安全教育，并向甲方提供施工人员花名册。未经“三级安全教育”并考核合格的，不得进入施工现场。不得录用无身份证的人员和残疾人。施工人员按规定持证上岗。</w:t>
      </w:r>
    </w:p>
    <w:p w14:paraId="622E8BBE">
      <w:pPr>
        <w:spacing w:line="360" w:lineRule="auto"/>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6、负责施工作业过程中的安全检查管理，发现隐患及时报告并整改。</w:t>
      </w:r>
    </w:p>
    <w:p w14:paraId="09B78F1D">
      <w:pPr>
        <w:spacing w:line="360" w:lineRule="auto"/>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7、负责对劳动保护用品和机具设备的检查验收，经验收合格后使用。</w:t>
      </w:r>
    </w:p>
    <w:p w14:paraId="61E04B47">
      <w:pPr>
        <w:spacing w:line="360" w:lineRule="auto"/>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8、负责做好消防工作，施工现场生活区与施工区分离，并符合消防规范要求及防火有关规定；施工现场配备消防器材和消防水源，并派专人负责。在容易发生火灾的区域动火时，必须履行批准手续。储存使用易燃易爆器材时，应采取相应的消防安全措施。</w:t>
      </w:r>
    </w:p>
    <w:p w14:paraId="5203AEF9">
      <w:pPr>
        <w:spacing w:line="360" w:lineRule="auto"/>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9、负责教育职工遵章守纪，不违章指挥和违章操作。施工中如因违章指挥、违反劳动纪律、违反操作规程而发生伤亡事故，其损失由乙方负责。</w:t>
      </w:r>
    </w:p>
    <w:p w14:paraId="58E5C1AE">
      <w:pPr>
        <w:spacing w:line="360" w:lineRule="auto"/>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10、在甲方组织的安全检查中，如乙方人员出现“三违”现象，甲方人员有权及时制止，并留存摄影资料备查，同时给予乙方罚款，再由乙方处罚工人。</w:t>
      </w:r>
    </w:p>
    <w:p w14:paraId="75385423">
      <w:pPr>
        <w:spacing w:line="360" w:lineRule="auto"/>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11、负责教育监督施工人员遵纪守法，妥善处理解决施工人员之间的纠纷。职工之间赌博、打架造成社会影响的，给予乙方</w:t>
      </w:r>
      <w:r>
        <w:rPr>
          <w:rFonts w:hint="eastAsia" w:ascii="宋体" w:hAnsi="宋体" w:eastAsia="宋体" w:cs="宋体"/>
          <w:b w:val="0"/>
          <w:bCs w:val="0"/>
          <w:color w:val="auto"/>
          <w:sz w:val="21"/>
          <w:szCs w:val="21"/>
          <w:highlight w:val="none"/>
          <w:u w:val="single"/>
        </w:rPr>
        <w:t>200</w:t>
      </w:r>
      <w:r>
        <w:rPr>
          <w:rFonts w:hint="eastAsia" w:ascii="宋体" w:hAnsi="宋体" w:eastAsia="宋体" w:cs="宋体"/>
          <w:b w:val="0"/>
          <w:bCs w:val="0"/>
          <w:color w:val="auto"/>
          <w:sz w:val="21"/>
          <w:szCs w:val="21"/>
          <w:highlight w:val="none"/>
        </w:rPr>
        <w:t>元/起的罚款；发生群殴事件，不论何种原因，给予乙方</w:t>
      </w:r>
      <w:r>
        <w:rPr>
          <w:rFonts w:hint="eastAsia" w:ascii="宋体" w:hAnsi="宋体" w:eastAsia="宋体" w:cs="宋体"/>
          <w:b w:val="0"/>
          <w:bCs w:val="0"/>
          <w:color w:val="auto"/>
          <w:sz w:val="21"/>
          <w:szCs w:val="21"/>
          <w:highlight w:val="none"/>
          <w:u w:val="single"/>
        </w:rPr>
        <w:t>1000</w:t>
      </w:r>
      <w:r>
        <w:rPr>
          <w:rFonts w:hint="eastAsia" w:ascii="宋体" w:hAnsi="宋体" w:eastAsia="宋体" w:cs="宋体"/>
          <w:b w:val="0"/>
          <w:bCs w:val="0"/>
          <w:color w:val="auto"/>
          <w:sz w:val="21"/>
          <w:szCs w:val="21"/>
          <w:highlight w:val="none"/>
        </w:rPr>
        <w:t>元/起的罚款。发生失窃案件立即报公安机关处理。</w:t>
      </w:r>
    </w:p>
    <w:p w14:paraId="2A5A403E">
      <w:pPr>
        <w:spacing w:line="360" w:lineRule="auto"/>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七、本协议与同时生效与终止。</w:t>
      </w:r>
    </w:p>
    <w:p w14:paraId="77A75BF0">
      <w:pPr>
        <w:tabs>
          <w:tab w:val="left" w:pos="0"/>
          <w:tab w:val="left" w:pos="720"/>
          <w:tab w:val="left" w:pos="1440"/>
          <w:tab w:val="left" w:pos="2160"/>
          <w:tab w:val="left" w:pos="2880"/>
          <w:tab w:val="left" w:pos="3600"/>
          <w:tab w:val="left" w:pos="4320"/>
        </w:tabs>
        <w:autoSpaceDE w:val="0"/>
        <w:autoSpaceDN w:val="0"/>
        <w:adjustRightInd w:val="0"/>
        <w:snapToGrid w:val="0"/>
        <w:spacing w:line="360" w:lineRule="auto"/>
        <w:jc w:val="left"/>
        <w:rPr>
          <w:rFonts w:hint="eastAsia" w:ascii="宋体" w:hAnsi="宋体" w:eastAsia="宋体" w:cs="宋体"/>
          <w:b w:val="0"/>
          <w:bCs w:val="0"/>
          <w:color w:val="auto"/>
          <w:sz w:val="21"/>
          <w:szCs w:val="21"/>
          <w:highlight w:val="none"/>
        </w:rPr>
      </w:pPr>
    </w:p>
    <w:p w14:paraId="48DEC846">
      <w:pPr>
        <w:tabs>
          <w:tab w:val="left" w:pos="0"/>
          <w:tab w:val="left" w:pos="720"/>
          <w:tab w:val="left" w:pos="1440"/>
          <w:tab w:val="left" w:pos="2160"/>
          <w:tab w:val="left" w:pos="2880"/>
          <w:tab w:val="left" w:pos="3600"/>
          <w:tab w:val="left" w:pos="4320"/>
        </w:tabs>
        <w:autoSpaceDE w:val="0"/>
        <w:autoSpaceDN w:val="0"/>
        <w:adjustRightInd w:val="0"/>
        <w:snapToGrid w:val="0"/>
        <w:spacing w:line="360" w:lineRule="auto"/>
        <w:ind w:firstLine="480"/>
        <w:jc w:val="left"/>
        <w:rPr>
          <w:rFonts w:hint="eastAsia" w:ascii="宋体" w:hAnsi="宋体" w:eastAsia="宋体" w:cs="宋体"/>
          <w:b w:val="0"/>
          <w:bCs w:val="0"/>
          <w:color w:val="auto"/>
          <w:sz w:val="21"/>
          <w:szCs w:val="21"/>
          <w:highlight w:val="none"/>
        </w:rPr>
      </w:pPr>
    </w:p>
    <w:p w14:paraId="1CAE4667">
      <w:pPr>
        <w:tabs>
          <w:tab w:val="left" w:pos="0"/>
          <w:tab w:val="left" w:pos="720"/>
          <w:tab w:val="left" w:pos="1440"/>
          <w:tab w:val="left" w:pos="2160"/>
          <w:tab w:val="left" w:pos="2880"/>
          <w:tab w:val="left" w:pos="3600"/>
          <w:tab w:val="left" w:pos="4320"/>
        </w:tabs>
        <w:autoSpaceDE w:val="0"/>
        <w:autoSpaceDN w:val="0"/>
        <w:adjustRightInd w:val="0"/>
        <w:snapToGrid w:val="0"/>
        <w:spacing w:line="360" w:lineRule="auto"/>
        <w:ind w:firstLine="480"/>
        <w:jc w:val="left"/>
        <w:rPr>
          <w:rFonts w:hint="eastAsia" w:ascii="宋体" w:hAnsi="宋体" w:eastAsia="宋体" w:cs="宋体"/>
          <w:b w:val="0"/>
          <w:bCs w:val="0"/>
          <w:color w:val="auto"/>
          <w:sz w:val="21"/>
          <w:szCs w:val="21"/>
          <w:highlight w:val="none"/>
        </w:rPr>
      </w:pPr>
    </w:p>
    <w:p w14:paraId="580662F1">
      <w:pPr>
        <w:tabs>
          <w:tab w:val="left" w:pos="0"/>
          <w:tab w:val="left" w:pos="720"/>
          <w:tab w:val="left" w:pos="1440"/>
          <w:tab w:val="left" w:pos="2160"/>
          <w:tab w:val="left" w:pos="2880"/>
          <w:tab w:val="left" w:pos="3600"/>
          <w:tab w:val="left" w:pos="4320"/>
        </w:tabs>
        <w:autoSpaceDE w:val="0"/>
        <w:autoSpaceDN w:val="0"/>
        <w:adjustRightInd w:val="0"/>
        <w:snapToGrid w:val="0"/>
        <w:spacing w:line="360" w:lineRule="auto"/>
        <w:ind w:firstLine="480"/>
        <w:jc w:val="left"/>
        <w:rPr>
          <w:rFonts w:hint="eastAsia" w:ascii="宋体" w:hAnsi="宋体" w:eastAsia="宋体" w:cs="宋体"/>
          <w:b w:val="0"/>
          <w:bCs w:val="0"/>
          <w:color w:val="auto"/>
          <w:sz w:val="21"/>
          <w:szCs w:val="21"/>
          <w:highlight w:val="none"/>
        </w:rPr>
      </w:pPr>
    </w:p>
    <w:p w14:paraId="45F851B1">
      <w:pPr>
        <w:tabs>
          <w:tab w:val="left" w:pos="0"/>
          <w:tab w:val="left" w:pos="720"/>
          <w:tab w:val="left" w:pos="1440"/>
          <w:tab w:val="left" w:pos="2160"/>
          <w:tab w:val="left" w:pos="2880"/>
          <w:tab w:val="left" w:pos="3600"/>
          <w:tab w:val="left" w:pos="4320"/>
        </w:tabs>
        <w:autoSpaceDE w:val="0"/>
        <w:autoSpaceDN w:val="0"/>
        <w:adjustRightInd w:val="0"/>
        <w:snapToGrid w:val="0"/>
        <w:spacing w:line="360" w:lineRule="auto"/>
        <w:ind w:firstLine="480"/>
        <w:jc w:val="left"/>
        <w:rPr>
          <w:rFonts w:hint="eastAsia" w:ascii="宋体" w:hAnsi="宋体" w:eastAsia="宋体" w:cs="宋体"/>
          <w:b w:val="0"/>
          <w:bCs w:val="0"/>
          <w:color w:val="auto"/>
          <w:sz w:val="21"/>
          <w:szCs w:val="21"/>
          <w:highlight w:val="none"/>
        </w:rPr>
      </w:pPr>
    </w:p>
    <w:p w14:paraId="6F7AC320">
      <w:pPr>
        <w:tabs>
          <w:tab w:val="left" w:pos="0"/>
          <w:tab w:val="left" w:pos="720"/>
          <w:tab w:val="left" w:pos="1440"/>
          <w:tab w:val="left" w:pos="2160"/>
          <w:tab w:val="left" w:pos="2880"/>
          <w:tab w:val="left" w:pos="3600"/>
          <w:tab w:val="left" w:pos="4320"/>
        </w:tabs>
        <w:autoSpaceDE w:val="0"/>
        <w:autoSpaceDN w:val="0"/>
        <w:adjustRightInd w:val="0"/>
        <w:snapToGrid w:val="0"/>
        <w:spacing w:line="360" w:lineRule="auto"/>
        <w:ind w:firstLine="480"/>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 xml:space="preserve">甲方（公章或合同章）          </w:t>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rPr>
        <w:t xml:space="preserve"> </w:t>
      </w:r>
      <w:r>
        <w:rPr>
          <w:rFonts w:hint="eastAsia" w:ascii="宋体" w:hAnsi="宋体" w:eastAsia="宋体" w:cs="宋体"/>
          <w:b w:val="0"/>
          <w:bCs w:val="0"/>
          <w:color w:val="auto"/>
          <w:sz w:val="21"/>
          <w:szCs w:val="21"/>
          <w:highlight w:val="none"/>
          <w:lang w:val="en-US" w:eastAsia="zh-CN"/>
        </w:rPr>
        <w:t>乙</w:t>
      </w:r>
      <w:r>
        <w:rPr>
          <w:rFonts w:hint="eastAsia" w:ascii="宋体" w:hAnsi="宋体" w:eastAsia="宋体" w:cs="宋体"/>
          <w:b w:val="0"/>
          <w:bCs w:val="0"/>
          <w:color w:val="auto"/>
          <w:sz w:val="21"/>
          <w:szCs w:val="21"/>
          <w:highlight w:val="none"/>
        </w:rPr>
        <w:t>方（公章或合同章）</w:t>
      </w:r>
    </w:p>
    <w:p w14:paraId="792DF69A">
      <w:pPr>
        <w:tabs>
          <w:tab w:val="left" w:pos="0"/>
          <w:tab w:val="left" w:pos="720"/>
          <w:tab w:val="left" w:pos="1440"/>
          <w:tab w:val="left" w:pos="2160"/>
          <w:tab w:val="left" w:pos="2880"/>
          <w:tab w:val="left" w:pos="3600"/>
          <w:tab w:val="left" w:pos="4320"/>
        </w:tabs>
        <w:autoSpaceDE w:val="0"/>
        <w:autoSpaceDN w:val="0"/>
        <w:adjustRightInd w:val="0"/>
        <w:snapToGrid w:val="0"/>
        <w:spacing w:line="360" w:lineRule="auto"/>
        <w:ind w:firstLine="480"/>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法定代表人或其授权委托人：             法定代表人或其授权委托人：</w:t>
      </w:r>
    </w:p>
    <w:p w14:paraId="6C5F4470">
      <w:pPr>
        <w:tabs>
          <w:tab w:val="left" w:pos="0"/>
          <w:tab w:val="left" w:pos="720"/>
          <w:tab w:val="left" w:pos="1440"/>
          <w:tab w:val="left" w:pos="2160"/>
          <w:tab w:val="left" w:pos="2880"/>
          <w:tab w:val="left" w:pos="3600"/>
          <w:tab w:val="left" w:pos="4320"/>
        </w:tabs>
        <w:autoSpaceDE w:val="0"/>
        <w:autoSpaceDN w:val="0"/>
        <w:adjustRightInd w:val="0"/>
        <w:snapToGrid w:val="0"/>
        <w:spacing w:line="360" w:lineRule="auto"/>
        <w:ind w:firstLine="896" w:firstLineChars="427"/>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（签字）                               （签字）</w:t>
      </w:r>
    </w:p>
    <w:p w14:paraId="65671548">
      <w:pPr>
        <w:tabs>
          <w:tab w:val="left" w:pos="0"/>
          <w:tab w:val="left" w:pos="720"/>
          <w:tab w:val="left" w:pos="1440"/>
          <w:tab w:val="left" w:pos="2160"/>
          <w:tab w:val="left" w:pos="2880"/>
          <w:tab w:val="left" w:pos="3600"/>
          <w:tab w:val="left" w:pos="4320"/>
        </w:tabs>
        <w:autoSpaceDE w:val="0"/>
        <w:autoSpaceDN w:val="0"/>
        <w:adjustRightInd w:val="0"/>
        <w:snapToGrid w:val="0"/>
        <w:spacing w:line="360" w:lineRule="auto"/>
        <w:ind w:firstLine="480"/>
        <w:jc w:val="left"/>
        <w:rPr>
          <w:rFonts w:hint="eastAsia" w:ascii="宋体" w:hAnsi="宋体" w:eastAsia="宋体" w:cs="宋体"/>
          <w:b w:val="0"/>
          <w:bCs w:val="0"/>
          <w:color w:val="auto"/>
          <w:sz w:val="21"/>
          <w:szCs w:val="21"/>
          <w:highlight w:val="none"/>
        </w:rPr>
      </w:pPr>
    </w:p>
    <w:p w14:paraId="1982EC51">
      <w:pPr>
        <w:tabs>
          <w:tab w:val="left" w:pos="0"/>
          <w:tab w:val="left" w:pos="720"/>
          <w:tab w:val="left" w:pos="1440"/>
          <w:tab w:val="left" w:pos="2160"/>
          <w:tab w:val="left" w:pos="2880"/>
          <w:tab w:val="left" w:pos="3600"/>
          <w:tab w:val="left" w:pos="4320"/>
        </w:tabs>
        <w:autoSpaceDE w:val="0"/>
        <w:autoSpaceDN w:val="0"/>
        <w:adjustRightInd w:val="0"/>
        <w:snapToGrid w:val="0"/>
        <w:spacing w:line="360" w:lineRule="auto"/>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 xml:space="preserve">    签订日期 ：     年   月   日</w:t>
      </w:r>
    </w:p>
    <w:p w14:paraId="2777860C">
      <w:pPr>
        <w:pStyle w:val="2"/>
        <w:jc w:val="center"/>
        <w:rPr>
          <w:rFonts w:hint="eastAsia" w:ascii="宋体" w:hAnsi="宋体" w:eastAsia="宋体"/>
          <w:color w:val="auto"/>
          <w:highlight w:val="none"/>
        </w:rPr>
      </w:pPr>
    </w:p>
    <w:p w14:paraId="79967981">
      <w:pPr>
        <w:pStyle w:val="2"/>
        <w:jc w:val="center"/>
        <w:rPr>
          <w:rFonts w:hint="eastAsia" w:ascii="宋体" w:hAnsi="宋体" w:eastAsia="宋体"/>
          <w:color w:val="auto"/>
          <w:highlight w:val="none"/>
        </w:rPr>
      </w:pPr>
    </w:p>
    <w:p w14:paraId="798B761D">
      <w:pPr>
        <w:pStyle w:val="2"/>
        <w:jc w:val="both"/>
        <w:rPr>
          <w:rFonts w:hint="eastAsia" w:ascii="宋体" w:hAnsi="宋体" w:eastAsia="宋体"/>
          <w:color w:val="auto"/>
          <w:highlight w:val="none"/>
        </w:rPr>
      </w:pPr>
    </w:p>
    <w:p w14:paraId="1974B747">
      <w:pPr>
        <w:rPr>
          <w:rFonts w:hint="eastAsia" w:ascii="宋体" w:hAnsi="宋体" w:eastAsia="宋体"/>
          <w:color w:val="auto"/>
          <w:highlight w:val="none"/>
        </w:rPr>
      </w:pPr>
    </w:p>
    <w:p w14:paraId="6FBB3BFE">
      <w:pPr>
        <w:rPr>
          <w:rFonts w:hint="eastAsia" w:ascii="宋体" w:hAnsi="宋体" w:eastAsia="宋体"/>
          <w:color w:val="auto"/>
          <w:highlight w:val="none"/>
        </w:rPr>
      </w:pPr>
    </w:p>
    <w:p w14:paraId="530BCDB8">
      <w:pPr>
        <w:rPr>
          <w:rFonts w:hint="eastAsia" w:ascii="宋体" w:hAnsi="宋体" w:eastAsia="宋体"/>
          <w:color w:val="auto"/>
          <w:highlight w:val="none"/>
        </w:rPr>
      </w:pPr>
    </w:p>
    <w:p w14:paraId="6447F8AC">
      <w:pPr>
        <w:pStyle w:val="2"/>
        <w:jc w:val="center"/>
        <w:rPr>
          <w:rFonts w:hint="eastAsia" w:ascii="宋体" w:hAnsi="宋体" w:eastAsia="宋体"/>
          <w:color w:val="auto"/>
          <w:highlight w:val="none"/>
        </w:rPr>
      </w:pPr>
      <w:r>
        <w:rPr>
          <w:rFonts w:hint="eastAsia" w:ascii="宋体" w:hAnsi="宋体" w:eastAsia="宋体"/>
          <w:color w:val="auto"/>
          <w:highlight w:val="none"/>
        </w:rPr>
        <w:br w:type="page"/>
      </w:r>
      <w:r>
        <w:rPr>
          <w:rFonts w:hint="eastAsia" w:ascii="宋体" w:hAnsi="宋体" w:eastAsia="宋体"/>
          <w:color w:val="auto"/>
          <w:highlight w:val="none"/>
        </w:rPr>
        <w:t>第五章  工程量清单</w:t>
      </w:r>
    </w:p>
    <w:p w14:paraId="7E9EBFAB">
      <w:pPr>
        <w:rPr>
          <w:rFonts w:ascii="宋体" w:hAnsi="宋体" w:eastAsia="宋体"/>
          <w:color w:val="auto"/>
          <w:highlight w:val="none"/>
        </w:rPr>
      </w:pPr>
    </w:p>
    <w:tbl>
      <w:tblPr>
        <w:tblStyle w:val="1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77"/>
        <w:gridCol w:w="1539"/>
        <w:gridCol w:w="5030"/>
        <w:gridCol w:w="975"/>
        <w:gridCol w:w="783"/>
      </w:tblGrid>
      <w:tr w14:paraId="00511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75" w:type="pct"/>
            <w:tcBorders>
              <w:top w:val="single" w:color="000000" w:sz="4" w:space="0"/>
              <w:left w:val="single" w:color="000000" w:sz="4" w:space="0"/>
              <w:bottom w:val="single" w:color="000000" w:sz="4" w:space="0"/>
              <w:right w:val="single" w:color="000000" w:sz="4" w:space="0"/>
            </w:tcBorders>
            <w:noWrap/>
            <w:vAlign w:val="center"/>
          </w:tcPr>
          <w:p w14:paraId="215DE3C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序号</w:t>
            </w:r>
          </w:p>
        </w:tc>
        <w:tc>
          <w:tcPr>
            <w:tcW w:w="854" w:type="pct"/>
            <w:tcBorders>
              <w:top w:val="single" w:color="000000" w:sz="4" w:space="0"/>
              <w:left w:val="single" w:color="000000" w:sz="4" w:space="0"/>
              <w:bottom w:val="single" w:color="000000" w:sz="4" w:space="0"/>
              <w:right w:val="single" w:color="000000" w:sz="4" w:space="0"/>
            </w:tcBorders>
            <w:noWrap/>
            <w:vAlign w:val="center"/>
          </w:tcPr>
          <w:p w14:paraId="46C827F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工程内容</w:t>
            </w:r>
          </w:p>
        </w:tc>
        <w:tc>
          <w:tcPr>
            <w:tcW w:w="2793" w:type="pct"/>
            <w:tcBorders>
              <w:top w:val="single" w:color="000000" w:sz="4" w:space="0"/>
              <w:left w:val="single" w:color="000000" w:sz="4" w:space="0"/>
              <w:bottom w:val="single" w:color="000000" w:sz="4" w:space="0"/>
              <w:right w:val="single" w:color="000000" w:sz="4" w:space="0"/>
            </w:tcBorders>
            <w:noWrap/>
            <w:vAlign w:val="center"/>
          </w:tcPr>
          <w:p w14:paraId="5CB70416">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特征描述</w:t>
            </w:r>
          </w:p>
        </w:tc>
        <w:tc>
          <w:tcPr>
            <w:tcW w:w="541" w:type="pct"/>
            <w:tcBorders>
              <w:top w:val="single" w:color="000000" w:sz="4" w:space="0"/>
              <w:left w:val="single" w:color="000000" w:sz="4" w:space="0"/>
              <w:bottom w:val="single" w:color="000000" w:sz="4" w:space="0"/>
              <w:right w:val="single" w:color="000000" w:sz="4" w:space="0"/>
            </w:tcBorders>
            <w:noWrap/>
            <w:vAlign w:val="center"/>
          </w:tcPr>
          <w:p w14:paraId="1EA68E9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工程量</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6AA0BAD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单位</w:t>
            </w:r>
          </w:p>
        </w:tc>
      </w:tr>
      <w:tr w14:paraId="6CCC4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375" w:type="pct"/>
            <w:tcBorders>
              <w:top w:val="single" w:color="000000" w:sz="4" w:space="0"/>
              <w:left w:val="single" w:color="000000" w:sz="4" w:space="0"/>
              <w:bottom w:val="single" w:color="000000" w:sz="4" w:space="0"/>
              <w:right w:val="single" w:color="000000" w:sz="4" w:space="0"/>
            </w:tcBorders>
            <w:noWrap/>
            <w:vAlign w:val="center"/>
          </w:tcPr>
          <w:p w14:paraId="169630BD">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1</w:t>
            </w:r>
          </w:p>
        </w:tc>
        <w:tc>
          <w:tcPr>
            <w:tcW w:w="854" w:type="pct"/>
            <w:tcBorders>
              <w:top w:val="single" w:color="000000" w:sz="4" w:space="0"/>
              <w:left w:val="single" w:color="000000" w:sz="4" w:space="0"/>
              <w:bottom w:val="single" w:color="000000" w:sz="4" w:space="0"/>
              <w:right w:val="single" w:color="000000" w:sz="4" w:space="0"/>
            </w:tcBorders>
            <w:noWrap/>
            <w:vAlign w:val="center"/>
          </w:tcPr>
          <w:p w14:paraId="563F1DB0">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5m高彩钢板围挡</w:t>
            </w:r>
          </w:p>
        </w:tc>
        <w:tc>
          <w:tcPr>
            <w:tcW w:w="2793" w:type="pct"/>
            <w:tcBorders>
              <w:top w:val="single" w:color="000000" w:sz="4" w:space="0"/>
              <w:left w:val="single" w:color="000000" w:sz="4" w:space="0"/>
              <w:bottom w:val="single" w:color="000000" w:sz="4" w:space="0"/>
              <w:right w:val="single" w:color="000000" w:sz="4" w:space="0"/>
            </w:tcBorders>
            <w:noWrap/>
            <w:vAlign w:val="center"/>
          </w:tcPr>
          <w:p w14:paraId="121AEBA3">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1、材料品种、规格:5m高围挡，面板0.4mm厚彩钢板</w:t>
            </w:r>
          </w:p>
          <w:p w14:paraId="66D8FD21">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2、边框及立柱型钢品种、规格:主立柱φ76*2.5mm镀锌圆管，横档30*50*2镀锌扁管，斜撑φ76*2.5mm镀锌圆管，加固横撑20*40*2mm镀锌扁管</w:t>
            </w:r>
          </w:p>
          <w:p w14:paraId="3AB79A20">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3、混凝土:C30</w:t>
            </w:r>
          </w:p>
          <w:p w14:paraId="09A468B0">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4、包含围挡施工位置的杂草割除、建筑垃圾、硬化地面等各类障碍物清运及基础土方挖运填，运距投标人自行考虑</w:t>
            </w:r>
          </w:p>
          <w:p w14:paraId="36C37A4D">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5、具体做法满足图纸及设计要求</w:t>
            </w:r>
          </w:p>
        </w:tc>
        <w:tc>
          <w:tcPr>
            <w:tcW w:w="541" w:type="pct"/>
            <w:tcBorders>
              <w:top w:val="single" w:color="000000" w:sz="4" w:space="0"/>
              <w:left w:val="single" w:color="000000" w:sz="4" w:space="0"/>
              <w:bottom w:val="single" w:color="000000" w:sz="4" w:space="0"/>
              <w:right w:val="single" w:color="000000" w:sz="4" w:space="0"/>
            </w:tcBorders>
            <w:noWrap/>
            <w:vAlign w:val="center"/>
          </w:tcPr>
          <w:p w14:paraId="4C609B3A">
            <w:pPr>
              <w:keepNext w:val="0"/>
              <w:keepLines w:val="0"/>
              <w:widowControl/>
              <w:suppressLineNumbers w:val="0"/>
              <w:jc w:val="center"/>
              <w:textAlignment w:val="center"/>
              <w:rPr>
                <w:rFonts w:hint="default" w:ascii="宋体" w:hAnsi="宋体" w:eastAsia="宋体" w:cs="宋体"/>
                <w:b w:val="0"/>
                <w:bCs w:val="0"/>
                <w:i w:val="0"/>
                <w:iCs w:val="0"/>
                <w:color w:val="auto"/>
                <w:sz w:val="22"/>
                <w:szCs w:val="22"/>
                <w:highlight w:val="none"/>
                <w:u w:val="none"/>
                <w:lang w:val="en-US"/>
              </w:rPr>
            </w:pPr>
            <w:r>
              <w:rPr>
                <w:rFonts w:hint="eastAsia" w:ascii="宋体" w:hAnsi="宋体" w:eastAsia="宋体" w:cs="宋体"/>
                <w:b w:val="0"/>
                <w:bCs w:val="0"/>
                <w:i w:val="0"/>
                <w:iCs w:val="0"/>
                <w:color w:val="auto"/>
                <w:kern w:val="0"/>
                <w:sz w:val="22"/>
                <w:szCs w:val="22"/>
                <w:highlight w:val="none"/>
                <w:u w:val="none"/>
                <w:lang w:val="en-US" w:eastAsia="zh-CN" w:bidi="ar"/>
              </w:rPr>
              <w:t>320</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66B18895">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m</w:t>
            </w:r>
          </w:p>
        </w:tc>
      </w:tr>
      <w:tr w14:paraId="20FB8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2" w:hRule="atLeast"/>
        </w:trPr>
        <w:tc>
          <w:tcPr>
            <w:tcW w:w="375" w:type="pct"/>
            <w:tcBorders>
              <w:top w:val="single" w:color="000000" w:sz="4" w:space="0"/>
              <w:left w:val="single" w:color="000000" w:sz="4" w:space="0"/>
              <w:bottom w:val="single" w:color="000000" w:sz="4" w:space="0"/>
              <w:right w:val="single" w:color="000000" w:sz="4" w:space="0"/>
            </w:tcBorders>
            <w:noWrap/>
            <w:vAlign w:val="center"/>
          </w:tcPr>
          <w:p w14:paraId="57A31EED">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2</w:t>
            </w:r>
          </w:p>
        </w:tc>
        <w:tc>
          <w:tcPr>
            <w:tcW w:w="854" w:type="pct"/>
            <w:tcBorders>
              <w:top w:val="single" w:color="000000" w:sz="4" w:space="0"/>
              <w:left w:val="single" w:color="000000" w:sz="4" w:space="0"/>
              <w:bottom w:val="single" w:color="000000" w:sz="4" w:space="0"/>
              <w:right w:val="single" w:color="000000" w:sz="4" w:space="0"/>
            </w:tcBorders>
            <w:noWrap/>
            <w:vAlign w:val="center"/>
          </w:tcPr>
          <w:p w14:paraId="7280138B">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2.5m高彩钢板围挡</w:t>
            </w:r>
          </w:p>
        </w:tc>
        <w:tc>
          <w:tcPr>
            <w:tcW w:w="2793" w:type="pct"/>
            <w:tcBorders>
              <w:top w:val="single" w:color="000000" w:sz="4" w:space="0"/>
              <w:left w:val="single" w:color="000000" w:sz="4" w:space="0"/>
              <w:bottom w:val="single" w:color="000000" w:sz="4" w:space="0"/>
              <w:right w:val="single" w:color="000000" w:sz="4" w:space="0"/>
            </w:tcBorders>
            <w:noWrap/>
            <w:vAlign w:val="center"/>
          </w:tcPr>
          <w:p w14:paraId="2DADB9D9">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1、材料品种、规格:2.5m高围挡，面板0.4mm厚彩钢板</w:t>
            </w:r>
          </w:p>
          <w:p w14:paraId="69183FE7">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2、边框及立柱型钢品种、规格:主立柱φ76*2mm镀锌圆管，横档30*50*1.5镀锌扁管，加固横撑20*40*1.5mm镀锌扁管</w:t>
            </w:r>
          </w:p>
          <w:p w14:paraId="40D8495E">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3、混凝土:C30</w:t>
            </w:r>
          </w:p>
          <w:p w14:paraId="162E2A50">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4、包含围挡施工位置的杂草割除、建筑垃圾、硬化地面等各类障碍物清运及基础土方挖运填，运距投标人自行考虑</w:t>
            </w:r>
          </w:p>
          <w:p w14:paraId="106DF696">
            <w:pPr>
              <w:keepNext w:val="0"/>
              <w:keepLines w:val="0"/>
              <w:widowControl/>
              <w:suppressLineNumbers w:val="0"/>
              <w:jc w:val="left"/>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5、具体做法满足图纸及设计要求</w:t>
            </w:r>
          </w:p>
        </w:tc>
        <w:tc>
          <w:tcPr>
            <w:tcW w:w="541" w:type="pct"/>
            <w:tcBorders>
              <w:top w:val="single" w:color="000000" w:sz="4" w:space="0"/>
              <w:left w:val="single" w:color="000000" w:sz="4" w:space="0"/>
              <w:bottom w:val="single" w:color="000000" w:sz="4" w:space="0"/>
              <w:right w:val="single" w:color="000000" w:sz="4" w:space="0"/>
            </w:tcBorders>
            <w:noWrap/>
            <w:vAlign w:val="center"/>
          </w:tcPr>
          <w:p w14:paraId="1B85F9A0">
            <w:pPr>
              <w:keepNext w:val="0"/>
              <w:keepLines w:val="0"/>
              <w:widowControl/>
              <w:suppressLineNumbers w:val="0"/>
              <w:jc w:val="center"/>
              <w:textAlignment w:val="center"/>
              <w:rPr>
                <w:rFonts w:hint="default" w:ascii="宋体" w:hAnsi="宋体" w:eastAsia="宋体" w:cs="宋体"/>
                <w:b w:val="0"/>
                <w:bCs w:val="0"/>
                <w:i w:val="0"/>
                <w:iCs w:val="0"/>
                <w:color w:val="auto"/>
                <w:sz w:val="22"/>
                <w:szCs w:val="22"/>
                <w:highlight w:val="none"/>
                <w:u w:val="none"/>
                <w:lang w:val="en-US"/>
              </w:rPr>
            </w:pPr>
            <w:r>
              <w:rPr>
                <w:rFonts w:hint="eastAsia" w:ascii="宋体" w:hAnsi="宋体" w:eastAsia="宋体" w:cs="宋体"/>
                <w:b w:val="0"/>
                <w:bCs w:val="0"/>
                <w:i w:val="0"/>
                <w:iCs w:val="0"/>
                <w:color w:val="auto"/>
                <w:kern w:val="0"/>
                <w:sz w:val="22"/>
                <w:szCs w:val="22"/>
                <w:highlight w:val="none"/>
                <w:u w:val="none"/>
                <w:lang w:val="en-US" w:eastAsia="zh-CN" w:bidi="ar"/>
              </w:rPr>
              <w:t>1016</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0E8D9D71">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m</w:t>
            </w:r>
          </w:p>
        </w:tc>
      </w:tr>
      <w:tr w14:paraId="6A9A0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2" w:hRule="atLeast"/>
        </w:trPr>
        <w:tc>
          <w:tcPr>
            <w:tcW w:w="375" w:type="pct"/>
            <w:tcBorders>
              <w:top w:val="single" w:color="000000" w:sz="4" w:space="0"/>
              <w:left w:val="single" w:color="000000" w:sz="4" w:space="0"/>
              <w:bottom w:val="single" w:color="000000" w:sz="4" w:space="0"/>
              <w:right w:val="single" w:color="000000" w:sz="4" w:space="0"/>
            </w:tcBorders>
            <w:noWrap/>
            <w:vAlign w:val="center"/>
          </w:tcPr>
          <w:p w14:paraId="3858BB0F">
            <w:pPr>
              <w:keepNext w:val="0"/>
              <w:keepLines w:val="0"/>
              <w:widowControl/>
              <w:suppressLineNumbers w:val="0"/>
              <w:jc w:val="center"/>
              <w:textAlignment w:val="center"/>
              <w:rPr>
                <w:rFonts w:hint="default"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b w:val="0"/>
                <w:bCs w:val="0"/>
                <w:i w:val="0"/>
                <w:iCs w:val="0"/>
                <w:color w:val="auto"/>
                <w:kern w:val="0"/>
                <w:sz w:val="22"/>
                <w:szCs w:val="22"/>
                <w:highlight w:val="none"/>
                <w:u w:val="none"/>
                <w:lang w:val="en-US" w:eastAsia="zh-CN" w:bidi="ar"/>
              </w:rPr>
              <w:t>3</w:t>
            </w:r>
          </w:p>
        </w:tc>
        <w:tc>
          <w:tcPr>
            <w:tcW w:w="854" w:type="pct"/>
            <w:tcBorders>
              <w:top w:val="single" w:color="000000" w:sz="4" w:space="0"/>
              <w:left w:val="single" w:color="000000" w:sz="4" w:space="0"/>
              <w:bottom w:val="single" w:color="000000" w:sz="4" w:space="0"/>
              <w:right w:val="single" w:color="000000" w:sz="4" w:space="0"/>
            </w:tcBorders>
            <w:noWrap/>
            <w:vAlign w:val="center"/>
          </w:tcPr>
          <w:p w14:paraId="33B678F8">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喷绘</w:t>
            </w:r>
          </w:p>
        </w:tc>
        <w:tc>
          <w:tcPr>
            <w:tcW w:w="2793" w:type="pct"/>
            <w:tcBorders>
              <w:top w:val="single" w:color="000000" w:sz="4" w:space="0"/>
              <w:left w:val="single" w:color="000000" w:sz="4" w:space="0"/>
              <w:bottom w:val="single" w:color="000000" w:sz="4" w:space="0"/>
              <w:right w:val="single" w:color="000000" w:sz="4" w:space="0"/>
            </w:tcBorders>
            <w:noWrap/>
            <w:vAlign w:val="center"/>
          </w:tcPr>
          <w:p w14:paraId="16607603">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1、材质:无缝刀刮布</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2、样式由中标单位自行设计，设计内容、风格需满足业主的要求</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3、彩色喷绘上下口需用0.4彩钢板折50mm折边</w:t>
            </w:r>
          </w:p>
        </w:tc>
        <w:tc>
          <w:tcPr>
            <w:tcW w:w="541" w:type="pct"/>
            <w:tcBorders>
              <w:top w:val="single" w:color="000000" w:sz="4" w:space="0"/>
              <w:left w:val="single" w:color="000000" w:sz="4" w:space="0"/>
              <w:bottom w:val="single" w:color="000000" w:sz="4" w:space="0"/>
              <w:right w:val="single" w:color="000000" w:sz="4" w:space="0"/>
            </w:tcBorders>
            <w:noWrap/>
            <w:vAlign w:val="center"/>
          </w:tcPr>
          <w:p w14:paraId="4ADBF819">
            <w:pPr>
              <w:keepNext w:val="0"/>
              <w:keepLines w:val="0"/>
              <w:widowControl/>
              <w:suppressLineNumbers w:val="0"/>
              <w:jc w:val="center"/>
              <w:textAlignment w:val="center"/>
              <w:rPr>
                <w:rFonts w:hint="default"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b w:val="0"/>
                <w:bCs w:val="0"/>
                <w:i w:val="0"/>
                <w:iCs w:val="0"/>
                <w:color w:val="auto"/>
                <w:kern w:val="0"/>
                <w:sz w:val="22"/>
                <w:szCs w:val="22"/>
                <w:highlight w:val="none"/>
                <w:u w:val="none"/>
                <w:lang w:val="en-US" w:eastAsia="zh-CN" w:bidi="ar"/>
              </w:rPr>
              <w:t>1600</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55316111">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b w:val="0"/>
                <w:bCs w:val="0"/>
                <w:i w:val="0"/>
                <w:iCs w:val="0"/>
                <w:color w:val="auto"/>
                <w:kern w:val="0"/>
                <w:sz w:val="22"/>
                <w:szCs w:val="22"/>
                <w:highlight w:val="none"/>
                <w:u w:val="none"/>
                <w:lang w:val="en-US" w:eastAsia="zh-CN" w:bidi="ar"/>
              </w:rPr>
              <w:t>m2</w:t>
            </w:r>
          </w:p>
        </w:tc>
      </w:tr>
      <w:tr w14:paraId="1F5B2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2" w:hRule="atLeast"/>
        </w:trPr>
        <w:tc>
          <w:tcPr>
            <w:tcW w:w="375" w:type="pct"/>
            <w:tcBorders>
              <w:top w:val="single" w:color="000000" w:sz="4" w:space="0"/>
              <w:left w:val="single" w:color="000000" w:sz="4" w:space="0"/>
              <w:bottom w:val="single" w:color="000000" w:sz="4" w:space="0"/>
              <w:right w:val="single" w:color="000000" w:sz="4" w:space="0"/>
            </w:tcBorders>
            <w:noWrap/>
            <w:vAlign w:val="center"/>
          </w:tcPr>
          <w:p w14:paraId="37ACF54C">
            <w:pPr>
              <w:keepNext w:val="0"/>
              <w:keepLines w:val="0"/>
              <w:widowControl/>
              <w:suppressLineNumbers w:val="0"/>
              <w:jc w:val="center"/>
              <w:textAlignment w:val="center"/>
              <w:rPr>
                <w:rFonts w:hint="default"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b w:val="0"/>
                <w:bCs w:val="0"/>
                <w:i w:val="0"/>
                <w:iCs w:val="0"/>
                <w:color w:val="auto"/>
                <w:kern w:val="0"/>
                <w:sz w:val="22"/>
                <w:szCs w:val="22"/>
                <w:highlight w:val="none"/>
                <w:u w:val="none"/>
                <w:lang w:val="en-US" w:eastAsia="zh-CN" w:bidi="ar"/>
              </w:rPr>
              <w:t>4</w:t>
            </w:r>
          </w:p>
        </w:tc>
        <w:tc>
          <w:tcPr>
            <w:tcW w:w="854" w:type="pct"/>
            <w:tcBorders>
              <w:top w:val="single" w:color="000000" w:sz="4" w:space="0"/>
              <w:left w:val="single" w:color="000000" w:sz="4" w:space="0"/>
              <w:bottom w:val="single" w:color="000000" w:sz="4" w:space="0"/>
              <w:right w:val="single" w:color="000000" w:sz="4" w:space="0"/>
            </w:tcBorders>
            <w:noWrap/>
            <w:vAlign w:val="center"/>
          </w:tcPr>
          <w:p w14:paraId="74377954">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仿真草皮</w:t>
            </w:r>
          </w:p>
        </w:tc>
        <w:tc>
          <w:tcPr>
            <w:tcW w:w="2793" w:type="pct"/>
            <w:tcBorders>
              <w:top w:val="single" w:color="000000" w:sz="4" w:space="0"/>
              <w:left w:val="single" w:color="000000" w:sz="4" w:space="0"/>
              <w:bottom w:val="single" w:color="000000" w:sz="4" w:space="0"/>
              <w:right w:val="single" w:color="000000" w:sz="4" w:space="0"/>
            </w:tcBorders>
            <w:noWrap/>
            <w:vAlign w:val="center"/>
          </w:tcPr>
          <w:p w14:paraId="5A67EF2A">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1、样式由中标单位自行设计，参数、风格需满足业主的要求</w:t>
            </w:r>
          </w:p>
        </w:tc>
        <w:tc>
          <w:tcPr>
            <w:tcW w:w="541" w:type="pct"/>
            <w:tcBorders>
              <w:top w:val="single" w:color="000000" w:sz="4" w:space="0"/>
              <w:left w:val="single" w:color="000000" w:sz="4" w:space="0"/>
              <w:bottom w:val="single" w:color="000000" w:sz="4" w:space="0"/>
              <w:right w:val="single" w:color="000000" w:sz="4" w:space="0"/>
            </w:tcBorders>
            <w:noWrap/>
            <w:vAlign w:val="center"/>
          </w:tcPr>
          <w:p w14:paraId="28E4E5F1">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b w:val="0"/>
                <w:bCs w:val="0"/>
                <w:i w:val="0"/>
                <w:iCs w:val="0"/>
                <w:color w:val="auto"/>
                <w:kern w:val="0"/>
                <w:sz w:val="22"/>
                <w:szCs w:val="22"/>
                <w:highlight w:val="none"/>
                <w:u w:val="none"/>
                <w:lang w:val="en-US" w:eastAsia="zh-CN" w:bidi="ar"/>
              </w:rPr>
              <w:t>2540</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73D71601">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b w:val="0"/>
                <w:bCs w:val="0"/>
                <w:i w:val="0"/>
                <w:iCs w:val="0"/>
                <w:color w:val="auto"/>
                <w:kern w:val="0"/>
                <w:sz w:val="22"/>
                <w:szCs w:val="22"/>
                <w:highlight w:val="none"/>
                <w:u w:val="none"/>
                <w:lang w:val="en-US" w:eastAsia="zh-CN" w:bidi="ar"/>
              </w:rPr>
              <w:t>m2</w:t>
            </w:r>
          </w:p>
        </w:tc>
      </w:tr>
    </w:tbl>
    <w:p w14:paraId="5CC276D4">
      <w:pPr>
        <w:pStyle w:val="2"/>
        <w:jc w:val="center"/>
        <w:rPr>
          <w:rFonts w:hint="eastAsia" w:ascii="宋体" w:hAnsi="宋体" w:eastAsia="宋体"/>
          <w:color w:val="auto"/>
          <w:highlight w:val="none"/>
        </w:rPr>
      </w:pPr>
      <w:r>
        <w:rPr>
          <w:rFonts w:hint="eastAsia" w:ascii="宋体" w:hAnsi="宋体" w:eastAsia="宋体"/>
          <w:color w:val="auto"/>
          <w:highlight w:val="none"/>
        </w:rPr>
        <w:br w:type="page"/>
      </w:r>
      <w:r>
        <w:rPr>
          <w:rFonts w:hint="eastAsia" w:ascii="宋体" w:hAnsi="宋体" w:eastAsia="宋体"/>
          <w:color w:val="auto"/>
          <w:highlight w:val="none"/>
        </w:rPr>
        <w:t>第六章  图纸</w:t>
      </w:r>
    </w:p>
    <w:p w14:paraId="228A6478">
      <w:pPr>
        <w:pageBreakBefore w:val="0"/>
        <w:widowControl w:val="0"/>
        <w:kinsoku/>
        <w:wordWrap/>
        <w:overflowPunct/>
        <w:topLinePunct w:val="0"/>
        <w:bidi w:val="0"/>
        <w:snapToGrid w:val="0"/>
        <w:spacing w:line="360" w:lineRule="auto"/>
        <w:contextualSpacing/>
        <w:jc w:val="center"/>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围挡范围位置图</w:t>
      </w:r>
    </w:p>
    <w:p w14:paraId="787F6814">
      <w:pPr>
        <w:pageBreakBefore w:val="0"/>
        <w:widowControl w:val="0"/>
        <w:kinsoku/>
        <w:wordWrap/>
        <w:overflowPunct/>
        <w:topLinePunct w:val="0"/>
        <w:bidi w:val="0"/>
        <w:snapToGrid w:val="0"/>
        <w:spacing w:line="360" w:lineRule="auto"/>
        <w:ind w:firstLine="482" w:firstLineChars="200"/>
        <w:contextualSpacing/>
        <w:jc w:val="left"/>
        <w:textAlignment w:val="auto"/>
        <w:rPr>
          <w:color w:val="auto"/>
          <w:highlight w:val="none"/>
        </w:rPr>
      </w:pPr>
      <w:r>
        <w:rPr>
          <w:rFonts w:hint="eastAsia" w:ascii="宋体" w:hAnsi="宋体" w:cs="宋体"/>
          <w:color w:val="auto"/>
          <w:szCs w:val="21"/>
          <w:highlight w:val="none"/>
          <w:lang w:val="en-US" w:eastAsia="zh-CN"/>
        </w:rPr>
        <w:t>四周总长度1336米，其中5米高围挡暂按320米计，具体位置由甲方现场指定，其余为2.5米高围挡。</w:t>
      </w:r>
      <w:r>
        <w:rPr>
          <w:color w:val="auto"/>
          <w:highlight w:val="none"/>
        </w:rPr>
        <w:drawing>
          <wp:inline distT="0" distB="0" distL="114300" distR="114300">
            <wp:extent cx="5577840" cy="4775835"/>
            <wp:effectExtent l="0" t="0" r="3810" b="571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5577840" cy="4775835"/>
                    </a:xfrm>
                    <a:prstGeom prst="rect">
                      <a:avLst/>
                    </a:prstGeom>
                    <a:noFill/>
                    <a:ln>
                      <a:noFill/>
                    </a:ln>
                  </pic:spPr>
                </pic:pic>
              </a:graphicData>
            </a:graphic>
          </wp:inline>
        </w:drawing>
      </w:r>
    </w:p>
    <w:p w14:paraId="03640A05">
      <w:pPr>
        <w:pageBreakBefore w:val="0"/>
        <w:widowControl w:val="0"/>
        <w:kinsoku/>
        <w:wordWrap/>
        <w:overflowPunct/>
        <w:topLinePunct w:val="0"/>
        <w:bidi w:val="0"/>
        <w:snapToGrid w:val="0"/>
        <w:spacing w:line="360" w:lineRule="auto"/>
        <w:contextualSpacing/>
        <w:jc w:val="center"/>
        <w:textAlignment w:val="auto"/>
        <w:rPr>
          <w:rFonts w:hint="eastAsia" w:ascii="宋体" w:hAnsi="宋体" w:eastAsia="宋体"/>
          <w:b w:val="0"/>
          <w:bCs w:val="0"/>
          <w:color w:val="auto"/>
          <w:sz w:val="32"/>
          <w:szCs w:val="32"/>
          <w:highlight w:val="none"/>
        </w:rPr>
      </w:pPr>
      <w:r>
        <w:rPr>
          <w:rFonts w:hint="eastAsia"/>
          <w:color w:val="auto"/>
          <w:highlight w:val="none"/>
          <w:lang w:val="en-US" w:eastAsia="zh-CN"/>
        </w:rPr>
        <w:br w:type="page"/>
      </w:r>
      <w:r>
        <w:rPr>
          <w:rFonts w:hint="eastAsia"/>
          <w:color w:val="auto"/>
          <w:highlight w:val="none"/>
          <w:lang w:val="en-US" w:eastAsia="zh-CN"/>
        </w:rPr>
        <w:t>围挡施工图</w:t>
      </w:r>
      <w:r>
        <w:rPr>
          <w:color w:val="auto"/>
          <w:highlight w:val="none"/>
        </w:rPr>
        <w:drawing>
          <wp:inline distT="0" distB="0" distL="114300" distR="114300">
            <wp:extent cx="5576570" cy="4034155"/>
            <wp:effectExtent l="0" t="0" r="5080" b="444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5576570" cy="4034155"/>
                    </a:xfrm>
                    <a:prstGeom prst="rect">
                      <a:avLst/>
                    </a:prstGeom>
                    <a:noFill/>
                    <a:ln>
                      <a:noFill/>
                    </a:ln>
                  </pic:spPr>
                </pic:pic>
              </a:graphicData>
            </a:graphic>
          </wp:inline>
        </w:drawing>
      </w:r>
      <w:r>
        <w:rPr>
          <w:color w:val="auto"/>
          <w:highlight w:val="none"/>
        </w:rPr>
        <w:drawing>
          <wp:inline distT="0" distB="0" distL="114300" distR="114300">
            <wp:extent cx="5166360" cy="3187700"/>
            <wp:effectExtent l="0" t="0" r="15240" b="1270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2"/>
                    <a:stretch>
                      <a:fillRect/>
                    </a:stretch>
                  </pic:blipFill>
                  <pic:spPr>
                    <a:xfrm>
                      <a:off x="0" y="0"/>
                      <a:ext cx="5166360" cy="3187700"/>
                    </a:xfrm>
                    <a:prstGeom prst="rect">
                      <a:avLst/>
                    </a:prstGeom>
                    <a:noFill/>
                    <a:ln>
                      <a:noFill/>
                    </a:ln>
                  </pic:spPr>
                </pic:pic>
              </a:graphicData>
            </a:graphic>
          </wp:inline>
        </w:drawing>
      </w:r>
    </w:p>
    <w:p w14:paraId="3FDF7DCB">
      <w:pPr>
        <w:pStyle w:val="2"/>
        <w:rPr>
          <w:rFonts w:hint="eastAsia" w:ascii="宋体" w:hAnsi="宋体" w:eastAsia="宋体"/>
          <w:b w:val="0"/>
          <w:bCs w:val="0"/>
          <w:color w:val="auto"/>
          <w:kern w:val="2"/>
          <w:szCs w:val="32"/>
          <w:highlight w:val="none"/>
          <w:lang w:val="en-US" w:eastAsia="zh-CN"/>
        </w:rPr>
      </w:pPr>
      <w:r>
        <w:rPr>
          <w:color w:val="auto"/>
          <w:highlight w:val="none"/>
        </w:rPr>
        <w:drawing>
          <wp:inline distT="0" distB="0" distL="114300" distR="114300">
            <wp:extent cx="5575935" cy="4148455"/>
            <wp:effectExtent l="0" t="0" r="5715" b="444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3"/>
                    <a:stretch>
                      <a:fillRect/>
                    </a:stretch>
                  </pic:blipFill>
                  <pic:spPr>
                    <a:xfrm>
                      <a:off x="0" y="0"/>
                      <a:ext cx="5575935" cy="4148455"/>
                    </a:xfrm>
                    <a:prstGeom prst="rect">
                      <a:avLst/>
                    </a:prstGeom>
                    <a:noFill/>
                    <a:ln>
                      <a:noFill/>
                    </a:ln>
                  </pic:spPr>
                </pic:pic>
              </a:graphicData>
            </a:graphic>
          </wp:inline>
        </w:drawing>
      </w:r>
    </w:p>
    <w:p w14:paraId="2EAE7F17">
      <w:pPr>
        <w:rPr>
          <w:rFonts w:hint="eastAsia"/>
          <w:color w:val="auto"/>
          <w:highlight w:val="none"/>
        </w:rPr>
      </w:pPr>
      <w:r>
        <w:rPr>
          <w:color w:val="auto"/>
          <w:highlight w:val="none"/>
        </w:rPr>
        <w:drawing>
          <wp:inline distT="0" distB="0" distL="114300" distR="114300">
            <wp:extent cx="5573395" cy="3865880"/>
            <wp:effectExtent l="0" t="0" r="8255" b="127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14"/>
                    <a:stretch>
                      <a:fillRect/>
                    </a:stretch>
                  </pic:blipFill>
                  <pic:spPr>
                    <a:xfrm>
                      <a:off x="0" y="0"/>
                      <a:ext cx="5573395" cy="3865880"/>
                    </a:xfrm>
                    <a:prstGeom prst="rect">
                      <a:avLst/>
                    </a:prstGeom>
                    <a:noFill/>
                    <a:ln>
                      <a:noFill/>
                    </a:ln>
                  </pic:spPr>
                </pic:pic>
              </a:graphicData>
            </a:graphic>
          </wp:inline>
        </w:drawing>
      </w:r>
    </w:p>
    <w:p w14:paraId="4E977FB3">
      <w:pPr>
        <w:autoSpaceDE w:val="0"/>
        <w:autoSpaceDN w:val="0"/>
        <w:adjustRightInd w:val="0"/>
        <w:spacing w:line="400" w:lineRule="exact"/>
        <w:ind w:firstLine="480"/>
        <w:rPr>
          <w:rFonts w:hint="eastAsia" w:ascii="宋体" w:hAnsi="宋体" w:eastAsia="宋体"/>
          <w:bCs w:val="0"/>
          <w:color w:val="auto"/>
          <w:sz w:val="30"/>
          <w:szCs w:val="30"/>
          <w:highlight w:val="none"/>
        </w:rPr>
      </w:pPr>
    </w:p>
    <w:p w14:paraId="6C61AA85">
      <w:pPr>
        <w:autoSpaceDE w:val="0"/>
        <w:autoSpaceDN w:val="0"/>
        <w:adjustRightInd w:val="0"/>
        <w:spacing w:line="400" w:lineRule="exact"/>
        <w:ind w:firstLine="480"/>
        <w:jc w:val="center"/>
        <w:rPr>
          <w:rFonts w:hint="eastAsia" w:ascii="宋体" w:hAnsi="宋体" w:eastAsia="宋体"/>
          <w:bCs w:val="0"/>
          <w:color w:val="auto"/>
          <w:sz w:val="30"/>
          <w:szCs w:val="30"/>
          <w:highlight w:val="none"/>
        </w:rPr>
      </w:pPr>
    </w:p>
    <w:p w14:paraId="442AFD2C">
      <w:pPr>
        <w:rPr>
          <w:rFonts w:hint="eastAsia"/>
          <w:color w:val="auto"/>
          <w:highlight w:val="none"/>
        </w:rPr>
      </w:pPr>
    </w:p>
    <w:p w14:paraId="3C3BD748">
      <w:pPr>
        <w:pStyle w:val="2"/>
        <w:jc w:val="center"/>
        <w:rPr>
          <w:rFonts w:hint="eastAsia" w:ascii="宋体" w:hAnsi="宋体" w:eastAsia="宋体"/>
          <w:color w:val="auto"/>
          <w:highlight w:val="none"/>
        </w:rPr>
      </w:pPr>
      <w:r>
        <w:rPr>
          <w:rFonts w:hint="eastAsia" w:ascii="宋体" w:hAnsi="宋体" w:eastAsia="宋体"/>
          <w:color w:val="auto"/>
          <w:highlight w:val="none"/>
        </w:rPr>
        <w:t>第七章  技术标准和要求</w:t>
      </w:r>
    </w:p>
    <w:p w14:paraId="6A70A18C">
      <w:pPr>
        <w:pageBreakBefore w:val="0"/>
        <w:widowControl w:val="0"/>
        <w:kinsoku/>
        <w:wordWrap/>
        <w:overflowPunct/>
        <w:topLinePunct w:val="0"/>
        <w:bidi w:val="0"/>
        <w:snapToGrid w:val="0"/>
        <w:spacing w:line="360" w:lineRule="auto"/>
        <w:ind w:firstLine="420" w:firstLineChars="200"/>
        <w:contextualSpacing/>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一、</w:t>
      </w:r>
      <w:r>
        <w:rPr>
          <w:rFonts w:hint="eastAsia" w:ascii="宋体" w:hAnsi="宋体" w:eastAsia="宋体" w:cs="宋体"/>
          <w:b w:val="0"/>
          <w:bCs w:val="0"/>
          <w:color w:val="auto"/>
          <w:sz w:val="21"/>
          <w:szCs w:val="21"/>
          <w:highlight w:val="none"/>
          <w:lang w:val="en-US" w:eastAsia="zh-CN"/>
        </w:rPr>
        <w:t>围挡施工要求：</w:t>
      </w:r>
    </w:p>
    <w:p w14:paraId="0ED5DB03">
      <w:pPr>
        <w:pageBreakBefore w:val="0"/>
        <w:widowControl w:val="0"/>
        <w:numPr>
          <w:ilvl w:val="0"/>
          <w:numId w:val="0"/>
        </w:numPr>
        <w:kinsoku/>
        <w:wordWrap/>
        <w:overflowPunct/>
        <w:topLinePunct w:val="0"/>
        <w:bidi w:val="0"/>
        <w:snapToGrid w:val="0"/>
        <w:spacing w:line="360" w:lineRule="auto"/>
        <w:ind w:firstLine="420" w:firstLineChars="200"/>
        <w:contextualSpacing/>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1、围挡板设计 </w:t>
      </w:r>
    </w:p>
    <w:p w14:paraId="4E2C47B8">
      <w:pPr>
        <w:pageBreakBefore w:val="0"/>
        <w:widowControl w:val="0"/>
        <w:numPr>
          <w:ilvl w:val="0"/>
          <w:numId w:val="0"/>
        </w:numPr>
        <w:kinsoku/>
        <w:wordWrap/>
        <w:overflowPunct/>
        <w:topLinePunct w:val="0"/>
        <w:bidi w:val="0"/>
        <w:snapToGrid w:val="0"/>
        <w:spacing w:line="360" w:lineRule="auto"/>
        <w:ind w:firstLine="420" w:firstLineChars="200"/>
        <w:contextualSpacing/>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考虑到围挡施工工期较长，须经久耐用，要求面板采用厚为0.4mm的彩钢板制作板面（颜色经甲方确认）：竖条瓦楞型式，围挡板背面四边使用2*2cm小方钢点焊加固. 围挡所有焊接点使用防锈底漆两遍防锈。 </w:t>
      </w:r>
    </w:p>
    <w:p w14:paraId="481C5E15">
      <w:pPr>
        <w:pageBreakBefore w:val="0"/>
        <w:widowControl w:val="0"/>
        <w:numPr>
          <w:ilvl w:val="0"/>
          <w:numId w:val="0"/>
        </w:numPr>
        <w:kinsoku/>
        <w:wordWrap/>
        <w:overflowPunct/>
        <w:topLinePunct w:val="0"/>
        <w:bidi w:val="0"/>
        <w:snapToGrid w:val="0"/>
        <w:spacing w:line="360" w:lineRule="auto"/>
        <w:ind w:firstLine="420" w:firstLineChars="200"/>
        <w:contextualSpacing/>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2、围挡板安装及加固</w:t>
      </w:r>
    </w:p>
    <w:p w14:paraId="45B44E17">
      <w:pPr>
        <w:pageBreakBefore w:val="0"/>
        <w:widowControl w:val="0"/>
        <w:numPr>
          <w:ilvl w:val="0"/>
          <w:numId w:val="0"/>
        </w:numPr>
        <w:kinsoku/>
        <w:wordWrap/>
        <w:overflowPunct/>
        <w:topLinePunct w:val="0"/>
        <w:bidi w:val="0"/>
        <w:snapToGrid w:val="0"/>
        <w:spacing w:line="360" w:lineRule="auto"/>
        <w:ind w:firstLine="420" w:firstLineChars="200"/>
        <w:contextualSpacing/>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本着减少占地、节约资金的原则，围挡板安装采用深埋砼基础、大管径厚壁管立柱，缩小立柱间距，增加横肋，尽量减小斜支撑数量及支撑角度的方式。既可以减少占地，又增加了施工作业面。</w:t>
      </w:r>
    </w:p>
    <w:p w14:paraId="512904A4">
      <w:pPr>
        <w:pageBreakBefore w:val="0"/>
        <w:widowControl w:val="0"/>
        <w:numPr>
          <w:ilvl w:val="0"/>
          <w:numId w:val="0"/>
        </w:numPr>
        <w:kinsoku/>
        <w:wordWrap/>
        <w:overflowPunct/>
        <w:topLinePunct w:val="0"/>
        <w:bidi w:val="0"/>
        <w:snapToGrid w:val="0"/>
        <w:spacing w:line="360" w:lineRule="auto"/>
        <w:ind w:firstLine="420" w:firstLineChars="200"/>
        <w:contextualSpacing/>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立柱采用φ76mm镀锌圆管（外径为76mm,壁厚为2-2.5mm,牌面下口离地50mm,地面以下埋入800-1200mm。间距均为3.5m一根，基础采用C30砼基础，尺寸如图,基坑需用碎石垫底。</w:t>
      </w:r>
    </w:p>
    <w:p w14:paraId="152BB3E7">
      <w:pPr>
        <w:pageBreakBefore w:val="0"/>
        <w:widowControl w:val="0"/>
        <w:numPr>
          <w:ilvl w:val="0"/>
          <w:numId w:val="0"/>
        </w:numPr>
        <w:kinsoku/>
        <w:wordWrap/>
        <w:overflowPunct/>
        <w:topLinePunct w:val="0"/>
        <w:bidi w:val="0"/>
        <w:snapToGrid w:val="0"/>
        <w:spacing w:line="360" w:lineRule="auto"/>
        <w:ind w:firstLine="420" w:firstLineChars="200"/>
        <w:contextualSpacing/>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横肋与立杆采用焊接的形式(焊接处需做防锈处理)。围挡板与横肋使用自攻螺丝紧固。螺丝间为250mm。</w:t>
      </w:r>
    </w:p>
    <w:p w14:paraId="7A8B18EB">
      <w:pPr>
        <w:pageBreakBefore w:val="0"/>
        <w:widowControl w:val="0"/>
        <w:numPr>
          <w:ilvl w:val="0"/>
          <w:numId w:val="0"/>
        </w:numPr>
        <w:kinsoku/>
        <w:wordWrap/>
        <w:overflowPunct/>
        <w:topLinePunct w:val="0"/>
        <w:bidi w:val="0"/>
        <w:snapToGrid w:val="0"/>
        <w:spacing w:line="360" w:lineRule="auto"/>
        <w:ind w:firstLine="420" w:firstLineChars="200"/>
        <w:contextualSpacing/>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施工应先测量出围挡线位的地面高差，根据高差对围挡基础标高做分段划分,地面需整平，没有条件的地段也应尽后保持较长的水平线，使用台阶调整由于地面造成的高差。 </w:t>
      </w:r>
    </w:p>
    <w:p w14:paraId="414E06E8">
      <w:pPr>
        <w:pageBreakBefore w:val="0"/>
        <w:widowControl w:val="0"/>
        <w:numPr>
          <w:ilvl w:val="0"/>
          <w:numId w:val="0"/>
        </w:numPr>
        <w:kinsoku/>
        <w:wordWrap/>
        <w:overflowPunct/>
        <w:topLinePunct w:val="0"/>
        <w:bidi w:val="0"/>
        <w:snapToGrid w:val="0"/>
        <w:spacing w:line="360" w:lineRule="auto"/>
        <w:ind w:firstLine="420" w:firstLineChars="200"/>
        <w:contextualSpacing/>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立柱应保证垂直度及直线度，事先按图使用经纬仪放出基准线，排尺标出立柱中心点，施工时先每隔4根立柱或按实际情况先施工几个基准柱，校核其高程及线位，无误后挂线施工中间柱。应待基础砼强度达到70%以上，再开始挂围板负重。</w:t>
      </w:r>
    </w:p>
    <w:p w14:paraId="17795411">
      <w:pPr>
        <w:pageBreakBefore w:val="0"/>
        <w:widowControl w:val="0"/>
        <w:numPr>
          <w:ilvl w:val="0"/>
          <w:numId w:val="0"/>
        </w:numPr>
        <w:kinsoku/>
        <w:wordWrap/>
        <w:overflowPunct/>
        <w:topLinePunct w:val="0"/>
        <w:bidi w:val="0"/>
        <w:snapToGrid w:val="0"/>
        <w:spacing w:line="360" w:lineRule="auto"/>
        <w:ind w:leftChars="200"/>
        <w:contextualSpacing/>
        <w:jc w:val="left"/>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3、装饰面</w:t>
      </w:r>
    </w:p>
    <w:p w14:paraId="1BB0668F">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firstLine="420" w:firstLineChars="200"/>
        <w:contextualSpacing/>
        <w:jc w:val="left"/>
        <w:textAlignment w:val="auto"/>
        <w:rPr>
          <w:rFonts w:hint="default" w:ascii="宋体" w:hAnsi="宋体" w:eastAsia="宋体" w:cs="宋体"/>
          <w:b w:val="0"/>
          <w:bCs w:val="0"/>
          <w:color w:val="auto"/>
          <w:sz w:val="21"/>
          <w:szCs w:val="21"/>
          <w:highlight w:val="none"/>
          <w:u w:val="none"/>
          <w:lang w:val="en-US" w:eastAsia="zh-CN"/>
        </w:rPr>
      </w:pPr>
      <w:r>
        <w:rPr>
          <w:rFonts w:hint="default" w:ascii="宋体" w:hAnsi="宋体" w:eastAsia="宋体" w:cs="宋体"/>
          <w:b w:val="0"/>
          <w:bCs w:val="0"/>
          <w:color w:val="auto"/>
          <w:sz w:val="21"/>
          <w:szCs w:val="21"/>
          <w:highlight w:val="none"/>
          <w:u w:val="none"/>
          <w:lang w:val="en-US" w:eastAsia="zh-CN"/>
        </w:rPr>
        <w:t>围挡装饰面一般为喷绘，5米高围挡上下口需用0.4彩钢板折50mm折边，以便安装画面不会损坏。同时，喷绘装饰面，最佳分段尺寸为15-25m一段。</w:t>
      </w:r>
    </w:p>
    <w:p w14:paraId="4223569E">
      <w:pPr>
        <w:keepNext w:val="0"/>
        <w:keepLines w:val="0"/>
        <w:pageBreakBefore w:val="0"/>
        <w:widowControl w:val="0"/>
        <w:numPr>
          <w:ilvl w:val="0"/>
          <w:numId w:val="4"/>
        </w:numPr>
        <w:kinsoku/>
        <w:wordWrap/>
        <w:overflowPunct/>
        <w:topLinePunct w:val="0"/>
        <w:autoSpaceDE/>
        <w:autoSpaceDN/>
        <w:bidi w:val="0"/>
        <w:adjustRightInd/>
        <w:snapToGrid w:val="0"/>
        <w:spacing w:line="360" w:lineRule="auto"/>
        <w:ind w:leftChars="0" w:firstLine="420" w:firstLineChars="200"/>
        <w:contextualSpacing/>
        <w:jc w:val="left"/>
        <w:textAlignment w:val="auto"/>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仿真草皮</w:t>
      </w:r>
    </w:p>
    <w:p w14:paraId="6695675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200"/>
        <w:contextualSpacing/>
        <w:jc w:val="left"/>
        <w:textAlignment w:val="auto"/>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样式由中标单位自行设计，参数、风格需满足业主的要求。</w:t>
      </w:r>
    </w:p>
    <w:p w14:paraId="1CDC88C2">
      <w:pPr>
        <w:pageBreakBefore w:val="0"/>
        <w:widowControl w:val="0"/>
        <w:kinsoku/>
        <w:wordWrap/>
        <w:overflowPunct/>
        <w:topLinePunct w:val="0"/>
        <w:bidi w:val="0"/>
        <w:snapToGrid w:val="0"/>
        <w:spacing w:line="360" w:lineRule="auto"/>
        <w:ind w:left="1" w:firstLine="420" w:firstLineChars="200"/>
        <w:contextualSpacing/>
        <w:jc w:val="left"/>
        <w:textAlignment w:val="auto"/>
        <w:rPr>
          <w:rFonts w:hint="eastAsia" w:ascii="宋体" w:hAnsi="宋体" w:eastAsia="宋体" w:cs="宋体"/>
          <w:b w:val="0"/>
          <w:bCs w:val="0"/>
          <w:color w:val="auto"/>
          <w:sz w:val="21"/>
          <w:szCs w:val="21"/>
          <w:highlight w:val="none"/>
          <w:u w:val="single"/>
        </w:rPr>
      </w:pPr>
      <w:bookmarkStart w:id="661" w:name="_Toc42392985"/>
      <w:r>
        <w:rPr>
          <w:rFonts w:hint="eastAsia" w:ascii="宋体" w:hAnsi="宋体" w:eastAsia="宋体" w:cs="宋体"/>
          <w:b w:val="0"/>
          <w:bCs w:val="0"/>
          <w:color w:val="auto"/>
          <w:sz w:val="21"/>
          <w:szCs w:val="21"/>
          <w:highlight w:val="none"/>
          <w:u w:val="none"/>
          <w:lang w:val="en-US" w:eastAsia="zh-CN"/>
        </w:rPr>
        <w:t>二</w:t>
      </w:r>
      <w:r>
        <w:rPr>
          <w:rFonts w:hint="eastAsia" w:ascii="宋体" w:hAnsi="宋体" w:eastAsia="宋体" w:cs="宋体"/>
          <w:b w:val="0"/>
          <w:bCs w:val="0"/>
          <w:color w:val="auto"/>
          <w:sz w:val="21"/>
          <w:szCs w:val="21"/>
          <w:highlight w:val="none"/>
          <w:u w:val="single"/>
        </w:rPr>
        <w:t>、一般标准和技术</w:t>
      </w:r>
      <w:bookmarkEnd w:id="661"/>
      <w:r>
        <w:rPr>
          <w:rFonts w:hint="eastAsia" w:ascii="宋体" w:hAnsi="宋体" w:eastAsia="宋体" w:cs="宋体"/>
          <w:b w:val="0"/>
          <w:bCs w:val="0"/>
          <w:color w:val="auto"/>
          <w:sz w:val="21"/>
          <w:szCs w:val="21"/>
          <w:highlight w:val="none"/>
          <w:u w:val="single"/>
        </w:rPr>
        <w:t>规范</w:t>
      </w:r>
    </w:p>
    <w:p w14:paraId="0F4E7985">
      <w:pPr>
        <w:pageBreakBefore w:val="0"/>
        <w:widowControl w:val="0"/>
        <w:kinsoku/>
        <w:wordWrap/>
        <w:overflowPunct/>
        <w:topLinePunct w:val="0"/>
        <w:bidi w:val="0"/>
        <w:snapToGrid w:val="0"/>
        <w:spacing w:line="360" w:lineRule="auto"/>
        <w:ind w:firstLine="420" w:firstLineChars="200"/>
        <w:contextualSpacing/>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1、按《建筑地基基础工程施工质量验收规范》（GB50202-20</w:t>
      </w:r>
      <w:r>
        <w:rPr>
          <w:rFonts w:hint="eastAsia" w:ascii="宋体" w:hAnsi="宋体" w:eastAsia="宋体" w:cs="宋体"/>
          <w:b w:val="0"/>
          <w:bCs w:val="0"/>
          <w:color w:val="auto"/>
          <w:sz w:val="21"/>
          <w:szCs w:val="21"/>
          <w:highlight w:val="none"/>
          <w:lang w:val="en-US" w:eastAsia="zh-CN"/>
        </w:rPr>
        <w:t>18</w:t>
      </w:r>
      <w:r>
        <w:rPr>
          <w:rFonts w:hint="eastAsia" w:ascii="宋体" w:hAnsi="宋体" w:eastAsia="宋体" w:cs="宋体"/>
          <w:b w:val="0"/>
          <w:bCs w:val="0"/>
          <w:color w:val="auto"/>
          <w:sz w:val="21"/>
          <w:szCs w:val="21"/>
          <w:highlight w:val="none"/>
        </w:rPr>
        <w:t>）、《建筑边坡工程技术规范》（GB50330—20</w:t>
      </w:r>
      <w:r>
        <w:rPr>
          <w:rFonts w:hint="eastAsia" w:ascii="宋体" w:hAnsi="宋体" w:eastAsia="宋体" w:cs="宋体"/>
          <w:b w:val="0"/>
          <w:bCs w:val="0"/>
          <w:color w:val="auto"/>
          <w:sz w:val="21"/>
          <w:szCs w:val="21"/>
          <w:highlight w:val="none"/>
          <w:lang w:val="en-US" w:eastAsia="zh-CN"/>
        </w:rPr>
        <w:t>13</w:t>
      </w:r>
      <w:r>
        <w:rPr>
          <w:rFonts w:hint="eastAsia" w:ascii="宋体" w:hAnsi="宋体" w:eastAsia="宋体" w:cs="宋体"/>
          <w:b w:val="0"/>
          <w:bCs w:val="0"/>
          <w:color w:val="auto"/>
          <w:sz w:val="21"/>
          <w:szCs w:val="21"/>
          <w:highlight w:val="none"/>
        </w:rPr>
        <w:t>）、地下管线和市政设施保护相关法规条例、本合同要求（含图纸）及</w:t>
      </w:r>
      <w:r>
        <w:rPr>
          <w:rFonts w:hint="eastAsia" w:ascii="宋体" w:hAnsi="宋体" w:eastAsia="宋体" w:cs="宋体"/>
          <w:b w:val="0"/>
          <w:bCs w:val="0"/>
          <w:color w:val="auto"/>
          <w:sz w:val="21"/>
          <w:szCs w:val="21"/>
          <w:highlight w:val="none"/>
          <w:lang w:val="en-US" w:eastAsia="zh-CN"/>
        </w:rPr>
        <w:t>建设单位</w:t>
      </w:r>
      <w:r>
        <w:rPr>
          <w:rFonts w:hint="eastAsia" w:ascii="宋体" w:hAnsi="宋体" w:eastAsia="宋体" w:cs="宋体"/>
          <w:b w:val="0"/>
          <w:bCs w:val="0"/>
          <w:color w:val="auto"/>
          <w:sz w:val="21"/>
          <w:szCs w:val="21"/>
          <w:highlight w:val="none"/>
        </w:rPr>
        <w:t>其它书面要求进行验收，工程质量达到合格标准。</w:t>
      </w:r>
    </w:p>
    <w:p w14:paraId="3C930088">
      <w:pPr>
        <w:pageBreakBefore w:val="0"/>
        <w:widowControl w:val="0"/>
        <w:kinsoku/>
        <w:wordWrap/>
        <w:overflowPunct/>
        <w:topLinePunct w:val="0"/>
        <w:bidi w:val="0"/>
        <w:snapToGrid w:val="0"/>
        <w:spacing w:line="360" w:lineRule="auto"/>
        <w:ind w:firstLine="420" w:firstLineChars="200"/>
        <w:contextualSpacing/>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2、坚决贯彻执行《建设工程质量管理条例》，严格履行承包人的质量责任和义务。执行建设部建建</w:t>
      </w:r>
      <w:r>
        <w:rPr>
          <w:rFonts w:ascii="Helvetica" w:hAnsi="Helvetica" w:eastAsia="Helvetica" w:cs="Helvetica"/>
          <w:b w:val="0"/>
          <w:bCs w:val="0"/>
          <w:i w:val="0"/>
          <w:iCs w:val="0"/>
          <w:caps w:val="0"/>
          <w:color w:val="auto"/>
          <w:spacing w:val="0"/>
          <w:sz w:val="21"/>
          <w:szCs w:val="21"/>
          <w:highlight w:val="none"/>
          <w:shd w:val="clear" w:color="auto" w:fill="FFFFFF"/>
        </w:rPr>
        <w:t>建质</w:t>
      </w:r>
      <w:r>
        <w:rPr>
          <w:rFonts w:hint="eastAsia" w:ascii="宋体" w:hAnsi="宋体" w:eastAsia="宋体" w:cs="宋体"/>
          <w:b w:val="0"/>
          <w:bCs w:val="0"/>
          <w:color w:val="auto"/>
          <w:sz w:val="21"/>
          <w:szCs w:val="21"/>
          <w:highlight w:val="none"/>
        </w:rPr>
        <w:t>[2013]171号文</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房屋建筑和市政基础设施工程竣工验收规定</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的通知。</w:t>
      </w:r>
    </w:p>
    <w:p w14:paraId="47BE9A02">
      <w:pPr>
        <w:pageBreakBefore w:val="0"/>
        <w:widowControl w:val="0"/>
        <w:kinsoku/>
        <w:wordWrap/>
        <w:overflowPunct/>
        <w:topLinePunct w:val="0"/>
        <w:bidi w:val="0"/>
        <w:snapToGrid w:val="0"/>
        <w:spacing w:line="360" w:lineRule="auto"/>
        <w:ind w:firstLine="420" w:firstLineChars="200"/>
        <w:contextualSpacing/>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3、严格执行《工程建设标准强制性条文》的有关条款，确保建设工程施工质量；接受质量监督部门和</w:t>
      </w:r>
      <w:r>
        <w:rPr>
          <w:rFonts w:hint="eastAsia" w:ascii="宋体" w:hAnsi="宋体" w:eastAsia="宋体" w:cs="宋体"/>
          <w:b w:val="0"/>
          <w:bCs w:val="0"/>
          <w:color w:val="auto"/>
          <w:sz w:val="21"/>
          <w:szCs w:val="21"/>
          <w:highlight w:val="none"/>
          <w:lang w:val="en-US" w:eastAsia="zh-CN"/>
        </w:rPr>
        <w:t>发包人</w:t>
      </w:r>
      <w:r>
        <w:rPr>
          <w:rFonts w:hint="eastAsia" w:ascii="宋体" w:hAnsi="宋体" w:eastAsia="宋体" w:cs="宋体"/>
          <w:b w:val="0"/>
          <w:bCs w:val="0"/>
          <w:color w:val="auto"/>
          <w:sz w:val="21"/>
          <w:szCs w:val="21"/>
          <w:highlight w:val="none"/>
        </w:rPr>
        <w:t>依照《工程建设标准强制性条文》和有关法规进行监督。</w:t>
      </w:r>
    </w:p>
    <w:p w14:paraId="2930A490">
      <w:pPr>
        <w:rPr>
          <w:color w:val="auto"/>
          <w:highlight w:val="none"/>
        </w:rPr>
      </w:pPr>
    </w:p>
    <w:p w14:paraId="436CC55B">
      <w:pPr>
        <w:pStyle w:val="2"/>
        <w:ind w:firstLine="2570" w:firstLineChars="800"/>
        <w:jc w:val="both"/>
        <w:rPr>
          <w:rFonts w:ascii="宋体" w:hAnsi="宋体" w:eastAsia="宋体"/>
          <w:bCs w:val="0"/>
          <w:color w:val="auto"/>
          <w:sz w:val="32"/>
          <w:szCs w:val="32"/>
          <w:highlight w:val="none"/>
        </w:rPr>
      </w:pPr>
      <w:r>
        <w:rPr>
          <w:rFonts w:hint="eastAsia" w:ascii="宋体" w:hAnsi="宋体" w:eastAsia="宋体"/>
          <w:bCs w:val="0"/>
          <w:color w:val="auto"/>
          <w:sz w:val="32"/>
          <w:szCs w:val="32"/>
          <w:highlight w:val="none"/>
          <w:lang w:eastAsia="zh-CN"/>
        </w:rPr>
        <w:br w:type="page"/>
      </w:r>
      <w:r>
        <w:rPr>
          <w:rFonts w:hint="eastAsia" w:ascii="宋体" w:hAnsi="宋体" w:eastAsia="宋体"/>
          <w:bCs w:val="0"/>
          <w:color w:val="auto"/>
          <w:sz w:val="32"/>
          <w:szCs w:val="32"/>
          <w:highlight w:val="none"/>
          <w:lang w:eastAsia="zh-CN"/>
        </w:rPr>
        <w:t>第</w:t>
      </w:r>
      <w:r>
        <w:rPr>
          <w:rFonts w:hint="eastAsia" w:ascii="宋体" w:hAnsi="宋体" w:eastAsia="宋体"/>
          <w:bCs w:val="0"/>
          <w:color w:val="auto"/>
          <w:sz w:val="32"/>
          <w:szCs w:val="32"/>
          <w:highlight w:val="none"/>
          <w:lang w:val="en-US" w:eastAsia="zh-CN"/>
        </w:rPr>
        <w:t>八</w:t>
      </w:r>
      <w:r>
        <w:rPr>
          <w:rFonts w:hint="eastAsia" w:ascii="宋体" w:hAnsi="宋体" w:eastAsia="宋体"/>
          <w:bCs w:val="0"/>
          <w:color w:val="auto"/>
          <w:sz w:val="32"/>
          <w:szCs w:val="32"/>
          <w:highlight w:val="none"/>
          <w:lang w:eastAsia="zh-CN"/>
        </w:rPr>
        <w:t>章</w:t>
      </w:r>
      <w:r>
        <w:rPr>
          <w:rFonts w:hint="eastAsia" w:ascii="宋体" w:hAnsi="宋体" w:eastAsia="宋体"/>
          <w:bCs w:val="0"/>
          <w:color w:val="auto"/>
          <w:sz w:val="32"/>
          <w:szCs w:val="32"/>
          <w:highlight w:val="none"/>
        </w:rPr>
        <w:t xml:space="preserve"> 投标文件格式</w:t>
      </w:r>
      <w:bookmarkEnd w:id="121"/>
      <w:bookmarkEnd w:id="122"/>
      <w:bookmarkEnd w:id="123"/>
      <w:bookmarkStart w:id="662" w:name="_Toc498006755"/>
      <w:bookmarkStart w:id="663" w:name="_Toc389065355"/>
      <w:bookmarkStart w:id="664" w:name="_Toc251051976"/>
      <w:bookmarkStart w:id="665" w:name="_Toc173558684"/>
      <w:bookmarkStart w:id="666" w:name="_Toc349555831"/>
      <w:bookmarkStart w:id="667" w:name="_Toc158458008"/>
      <w:bookmarkStart w:id="668" w:name="_Toc349215544"/>
      <w:bookmarkStart w:id="669" w:name="_Toc163270989"/>
    </w:p>
    <w:p w14:paraId="7BDDE2F5">
      <w:pPr>
        <w:pStyle w:val="2"/>
        <w:jc w:val="left"/>
        <w:rPr>
          <w:rFonts w:ascii="宋体" w:hAnsi="宋体" w:eastAsia="宋体"/>
          <w:color w:val="auto"/>
          <w:highlight w:val="none"/>
        </w:rPr>
      </w:pPr>
      <w:r>
        <w:rPr>
          <w:rFonts w:hint="eastAsia" w:ascii="宋体" w:hAnsi="宋体" w:eastAsia="宋体"/>
          <w:color w:val="auto"/>
          <w:highlight w:val="none"/>
        </w:rPr>
        <w:t>封面</w:t>
      </w:r>
      <w:bookmarkEnd w:id="662"/>
    </w:p>
    <w:p w14:paraId="2DF68D3C">
      <w:pPr>
        <w:jc w:val="center"/>
        <w:rPr>
          <w:rFonts w:ascii="宋体" w:hAnsi="宋体" w:eastAsia="宋体"/>
          <w:color w:val="auto"/>
          <w:sz w:val="44"/>
          <w:szCs w:val="44"/>
          <w:highlight w:val="none"/>
          <w:u w:val="single"/>
        </w:rPr>
      </w:pPr>
    </w:p>
    <w:p w14:paraId="6E228BAE">
      <w:pPr>
        <w:jc w:val="center"/>
        <w:rPr>
          <w:rFonts w:ascii="宋体" w:hAnsi="宋体" w:eastAsia="宋体"/>
          <w:color w:val="auto"/>
          <w:sz w:val="44"/>
          <w:szCs w:val="44"/>
          <w:highlight w:val="none"/>
          <w:u w:val="single"/>
        </w:rPr>
      </w:pPr>
    </w:p>
    <w:p w14:paraId="1F242490">
      <w:pPr>
        <w:spacing w:line="360" w:lineRule="auto"/>
        <w:jc w:val="center"/>
        <w:rPr>
          <w:rFonts w:hint="eastAsia" w:ascii="宋体" w:hAnsi="宋体" w:eastAsia="宋体"/>
          <w:b w:val="0"/>
          <w:bCs w:val="0"/>
          <w:color w:val="auto"/>
          <w:spacing w:val="-16"/>
          <w:kern w:val="0"/>
          <w:sz w:val="44"/>
          <w:szCs w:val="44"/>
          <w:highlight w:val="none"/>
          <w:lang w:eastAsia="zh-CN"/>
        </w:rPr>
      </w:pPr>
      <w:r>
        <w:rPr>
          <w:rFonts w:hint="eastAsia" w:ascii="宋体" w:hAnsi="宋体" w:eastAsia="宋体"/>
          <w:b w:val="0"/>
          <w:bCs w:val="0"/>
          <w:color w:val="auto"/>
          <w:spacing w:val="-16"/>
          <w:kern w:val="0"/>
          <w:sz w:val="44"/>
          <w:szCs w:val="44"/>
          <w:highlight w:val="none"/>
          <w:lang w:eastAsia="zh-CN"/>
        </w:rPr>
        <w:t>创新区ACR24027地块项目临时围挡施工</w:t>
      </w:r>
    </w:p>
    <w:p w14:paraId="25935DDA">
      <w:pPr>
        <w:jc w:val="center"/>
        <w:rPr>
          <w:rFonts w:ascii="宋体" w:hAnsi="宋体" w:eastAsia="宋体"/>
          <w:color w:val="auto"/>
          <w:sz w:val="36"/>
          <w:szCs w:val="44"/>
          <w:highlight w:val="none"/>
        </w:rPr>
      </w:pPr>
    </w:p>
    <w:p w14:paraId="7B7DE0D8">
      <w:pPr>
        <w:spacing w:before="240" w:beforeLines="100"/>
        <w:jc w:val="center"/>
        <w:rPr>
          <w:rFonts w:ascii="宋体" w:hAnsi="宋体" w:eastAsia="宋体"/>
          <w:color w:val="auto"/>
          <w:sz w:val="44"/>
          <w:szCs w:val="52"/>
          <w:highlight w:val="none"/>
        </w:rPr>
      </w:pPr>
      <w:r>
        <w:rPr>
          <w:rFonts w:hint="eastAsia" w:ascii="宋体" w:hAnsi="宋体" w:eastAsia="宋体"/>
          <w:color w:val="auto"/>
          <w:sz w:val="44"/>
          <w:szCs w:val="52"/>
          <w:highlight w:val="none"/>
        </w:rPr>
        <w:t>投  标  文  件</w:t>
      </w:r>
    </w:p>
    <w:p w14:paraId="5A39CB5E">
      <w:pPr>
        <w:jc w:val="center"/>
        <w:rPr>
          <w:rFonts w:hint="eastAsia" w:ascii="宋体" w:hAnsi="宋体" w:eastAsia="宋体"/>
          <w:color w:val="auto"/>
          <w:sz w:val="32"/>
          <w:szCs w:val="32"/>
          <w:highlight w:val="none"/>
        </w:rPr>
      </w:pPr>
    </w:p>
    <w:p w14:paraId="66ADF92F">
      <w:pPr>
        <w:spacing w:before="240" w:beforeLines="100"/>
        <w:jc w:val="center"/>
        <w:rPr>
          <w:rFonts w:hint="eastAsia" w:ascii="宋体" w:hAnsi="宋体" w:eastAsia="宋体" w:cs="Times New Roman"/>
          <w:b/>
          <w:bCs/>
          <w:color w:val="auto"/>
          <w:sz w:val="44"/>
          <w:szCs w:val="52"/>
          <w:highlight w:val="none"/>
        </w:rPr>
      </w:pPr>
      <w:r>
        <w:rPr>
          <w:rFonts w:hint="eastAsia" w:ascii="宋体" w:hAnsi="宋体" w:eastAsia="宋体" w:cs="Times New Roman"/>
          <w:b/>
          <w:bCs/>
          <w:color w:val="auto"/>
          <w:sz w:val="44"/>
          <w:szCs w:val="52"/>
          <w:highlight w:val="none"/>
        </w:rPr>
        <w:t>（资格审查）</w:t>
      </w:r>
    </w:p>
    <w:p w14:paraId="6A0E8A70">
      <w:pPr>
        <w:jc w:val="center"/>
        <w:rPr>
          <w:rFonts w:ascii="宋体" w:hAnsi="宋体" w:eastAsia="宋体"/>
          <w:color w:val="auto"/>
          <w:sz w:val="24"/>
          <w:szCs w:val="32"/>
          <w:highlight w:val="none"/>
        </w:rPr>
      </w:pPr>
    </w:p>
    <w:p w14:paraId="05044D5E">
      <w:pPr>
        <w:jc w:val="center"/>
        <w:rPr>
          <w:rFonts w:ascii="宋体" w:hAnsi="宋体" w:eastAsia="宋体"/>
          <w:color w:val="auto"/>
          <w:sz w:val="24"/>
          <w:szCs w:val="32"/>
          <w:highlight w:val="none"/>
        </w:rPr>
      </w:pPr>
    </w:p>
    <w:p w14:paraId="4AE78F6B">
      <w:pPr>
        <w:jc w:val="center"/>
        <w:rPr>
          <w:rFonts w:ascii="宋体" w:hAnsi="宋体" w:eastAsia="宋体"/>
          <w:color w:val="auto"/>
          <w:sz w:val="32"/>
          <w:szCs w:val="32"/>
          <w:highlight w:val="none"/>
        </w:rPr>
      </w:pPr>
    </w:p>
    <w:p w14:paraId="1E570364">
      <w:pPr>
        <w:spacing w:line="360" w:lineRule="auto"/>
        <w:ind w:firstLine="2389" w:firstLineChars="850"/>
        <w:rPr>
          <w:rFonts w:ascii="宋体" w:hAnsi="宋体" w:eastAsia="宋体"/>
          <w:color w:val="auto"/>
          <w:sz w:val="28"/>
          <w:szCs w:val="28"/>
          <w:highlight w:val="none"/>
          <w:u w:val="single"/>
        </w:rPr>
      </w:pPr>
    </w:p>
    <w:p w14:paraId="5D1BD347">
      <w:pPr>
        <w:jc w:val="center"/>
        <w:rPr>
          <w:rFonts w:ascii="宋体" w:hAnsi="宋体" w:eastAsia="宋体"/>
          <w:color w:val="auto"/>
          <w:sz w:val="32"/>
          <w:szCs w:val="32"/>
          <w:highlight w:val="none"/>
        </w:rPr>
      </w:pPr>
    </w:p>
    <w:p w14:paraId="7B4CF2AD">
      <w:pPr>
        <w:jc w:val="center"/>
        <w:rPr>
          <w:rFonts w:ascii="宋体" w:hAnsi="宋体" w:eastAsia="宋体"/>
          <w:color w:val="auto"/>
          <w:sz w:val="32"/>
          <w:szCs w:val="32"/>
          <w:highlight w:val="none"/>
        </w:rPr>
      </w:pPr>
    </w:p>
    <w:p w14:paraId="6FB44650">
      <w:pPr>
        <w:jc w:val="center"/>
        <w:rPr>
          <w:rFonts w:ascii="宋体" w:hAnsi="宋体" w:eastAsia="宋体"/>
          <w:color w:val="auto"/>
          <w:sz w:val="32"/>
          <w:szCs w:val="32"/>
          <w:highlight w:val="none"/>
        </w:rPr>
      </w:pPr>
    </w:p>
    <w:p w14:paraId="5090A22F">
      <w:pPr>
        <w:jc w:val="center"/>
        <w:rPr>
          <w:rFonts w:ascii="宋体" w:hAnsi="宋体" w:eastAsia="宋体"/>
          <w:color w:val="auto"/>
          <w:sz w:val="32"/>
          <w:szCs w:val="32"/>
          <w:highlight w:val="none"/>
        </w:rPr>
      </w:pPr>
    </w:p>
    <w:p w14:paraId="413DBF8C">
      <w:pPr>
        <w:spacing w:line="360" w:lineRule="auto"/>
        <w:ind w:firstLine="1405" w:firstLineChars="500"/>
        <w:rPr>
          <w:rFonts w:ascii="宋体" w:hAnsi="宋体" w:eastAsia="宋体"/>
          <w:color w:val="auto"/>
          <w:sz w:val="28"/>
          <w:szCs w:val="28"/>
          <w:highlight w:val="none"/>
        </w:rPr>
      </w:pPr>
    </w:p>
    <w:p w14:paraId="22663AF0">
      <w:pPr>
        <w:spacing w:line="360" w:lineRule="auto"/>
        <w:ind w:firstLine="1205" w:firstLineChars="500"/>
        <w:rPr>
          <w:rFonts w:ascii="宋体" w:hAnsi="宋体" w:eastAsia="宋体"/>
          <w:color w:val="auto"/>
          <w:sz w:val="24"/>
          <w:szCs w:val="28"/>
          <w:highlight w:val="none"/>
        </w:rPr>
      </w:pPr>
      <w:r>
        <w:rPr>
          <w:rFonts w:hint="eastAsia" w:ascii="宋体" w:hAnsi="宋体" w:eastAsia="宋体"/>
          <w:color w:val="auto"/>
          <w:sz w:val="24"/>
          <w:szCs w:val="28"/>
          <w:highlight w:val="none"/>
        </w:rPr>
        <w:t>投标人：（盖单位章）</w:t>
      </w:r>
    </w:p>
    <w:p w14:paraId="257F727A">
      <w:pPr>
        <w:spacing w:line="360" w:lineRule="auto"/>
        <w:ind w:firstLine="1205" w:firstLineChars="500"/>
        <w:rPr>
          <w:rFonts w:ascii="宋体" w:hAnsi="宋体" w:eastAsia="宋体"/>
          <w:color w:val="auto"/>
          <w:sz w:val="24"/>
          <w:szCs w:val="28"/>
          <w:highlight w:val="none"/>
        </w:rPr>
      </w:pPr>
      <w:r>
        <w:rPr>
          <w:rFonts w:hint="eastAsia" w:ascii="宋体" w:hAnsi="宋体" w:eastAsia="宋体"/>
          <w:color w:val="auto"/>
          <w:sz w:val="24"/>
          <w:szCs w:val="28"/>
          <w:highlight w:val="none"/>
        </w:rPr>
        <w:t>法定代表人或其委托代理人：（签字或盖章）</w:t>
      </w:r>
    </w:p>
    <w:p w14:paraId="5CD43301">
      <w:pPr>
        <w:jc w:val="center"/>
        <w:rPr>
          <w:rFonts w:ascii="宋体" w:hAnsi="宋体" w:eastAsia="宋体"/>
          <w:color w:val="auto"/>
          <w:sz w:val="24"/>
          <w:szCs w:val="28"/>
          <w:highlight w:val="none"/>
        </w:rPr>
      </w:pPr>
    </w:p>
    <w:p w14:paraId="440F1C97">
      <w:pPr>
        <w:jc w:val="center"/>
        <w:rPr>
          <w:rFonts w:ascii="宋体" w:hAnsi="宋体" w:eastAsia="宋体"/>
          <w:color w:val="auto"/>
          <w:sz w:val="24"/>
          <w:szCs w:val="28"/>
          <w:highlight w:val="none"/>
        </w:rPr>
      </w:pPr>
    </w:p>
    <w:p w14:paraId="3F8BE216">
      <w:pPr>
        <w:jc w:val="center"/>
        <w:rPr>
          <w:rFonts w:ascii="宋体" w:hAnsi="宋体" w:eastAsia="宋体"/>
          <w:color w:val="auto"/>
          <w:sz w:val="24"/>
          <w:szCs w:val="28"/>
          <w:highlight w:val="none"/>
        </w:rPr>
      </w:pPr>
      <w:r>
        <w:rPr>
          <w:rFonts w:hint="eastAsia" w:ascii="宋体" w:hAnsi="宋体" w:eastAsia="宋体"/>
          <w:color w:val="auto"/>
          <w:sz w:val="24"/>
          <w:szCs w:val="28"/>
          <w:highlight w:val="none"/>
        </w:rPr>
        <w:t>年月日</w:t>
      </w:r>
    </w:p>
    <w:p w14:paraId="1F1EAA0A">
      <w:pPr>
        <w:spacing w:before="240" w:beforeLines="100" w:after="240" w:afterLines="100"/>
        <w:rPr>
          <w:rFonts w:ascii="宋体" w:hAnsi="宋体" w:eastAsia="宋体"/>
          <w:color w:val="auto"/>
          <w:highlight w:val="none"/>
        </w:rPr>
      </w:pPr>
    </w:p>
    <w:bookmarkEnd w:id="663"/>
    <w:p w14:paraId="7239CC33">
      <w:pPr>
        <w:spacing w:line="360" w:lineRule="auto"/>
        <w:ind w:right="420"/>
        <w:rPr>
          <w:rFonts w:ascii="宋体" w:hAnsi="宋体" w:eastAsia="宋体"/>
          <w:color w:val="auto"/>
          <w:highlight w:val="none"/>
        </w:rPr>
      </w:pPr>
    </w:p>
    <w:p w14:paraId="21776B52">
      <w:pPr>
        <w:spacing w:before="240" w:beforeLines="100" w:after="120" w:afterLines="50" w:line="510" w:lineRule="exact"/>
        <w:rPr>
          <w:rFonts w:ascii="宋体" w:hAnsi="宋体" w:eastAsia="宋体"/>
          <w:color w:val="auto"/>
          <w:szCs w:val="21"/>
          <w:highlight w:val="none"/>
        </w:rPr>
      </w:pPr>
    </w:p>
    <w:p w14:paraId="1553A513">
      <w:pPr>
        <w:spacing w:line="480" w:lineRule="auto"/>
        <w:jc w:val="center"/>
        <w:rPr>
          <w:rFonts w:ascii="宋体" w:hAnsi="宋体" w:eastAsia="宋体"/>
          <w:color w:val="auto"/>
          <w:szCs w:val="21"/>
          <w:highlight w:val="none"/>
        </w:rPr>
      </w:pPr>
    </w:p>
    <w:bookmarkEnd w:id="664"/>
    <w:bookmarkEnd w:id="665"/>
    <w:bookmarkEnd w:id="666"/>
    <w:bookmarkEnd w:id="667"/>
    <w:bookmarkEnd w:id="668"/>
    <w:bookmarkEnd w:id="669"/>
    <w:p w14:paraId="6EB9A849">
      <w:pPr>
        <w:adjustRightInd w:val="0"/>
        <w:spacing w:after="284" w:line="420" w:lineRule="atLeast"/>
        <w:ind w:firstLine="640"/>
        <w:jc w:val="center"/>
        <w:textAlignment w:val="baseline"/>
        <w:outlineLvl w:val="1"/>
        <w:rPr>
          <w:rFonts w:hint="eastAsia" w:ascii="宋体" w:hAnsi="宋体" w:eastAsia="宋体"/>
          <w:color w:val="auto"/>
          <w:kern w:val="0"/>
          <w:sz w:val="28"/>
          <w:szCs w:val="28"/>
          <w:highlight w:val="none"/>
        </w:rPr>
      </w:pPr>
      <w:bookmarkStart w:id="670" w:name="_Toc387163862"/>
      <w:r>
        <w:rPr>
          <w:rFonts w:hint="eastAsia" w:ascii="宋体" w:hAnsi="宋体" w:eastAsia="宋体"/>
          <w:color w:val="auto"/>
          <w:kern w:val="0"/>
          <w:sz w:val="28"/>
          <w:szCs w:val="28"/>
          <w:highlight w:val="none"/>
        </w:rPr>
        <w:t>一、法定代表人身份证明书</w:t>
      </w:r>
    </w:p>
    <w:p w14:paraId="0DA1C869">
      <w:pPr>
        <w:adjustRightInd w:val="0"/>
        <w:spacing w:line="360" w:lineRule="auto"/>
        <w:ind w:firstLine="482" w:firstLineChars="200"/>
        <w:textAlignment w:val="baseline"/>
        <w:rPr>
          <w:rFonts w:hint="eastAsia" w:ascii="宋体" w:hAnsi="宋体" w:eastAsia="宋体"/>
          <w:color w:val="auto"/>
          <w:kern w:val="0"/>
          <w:sz w:val="24"/>
          <w:highlight w:val="none"/>
        </w:rPr>
      </w:pPr>
    </w:p>
    <w:p w14:paraId="5B6712FF">
      <w:pPr>
        <w:adjustRightInd w:val="0"/>
        <w:spacing w:line="360" w:lineRule="auto"/>
        <w:ind w:firstLine="480" w:firstLineChars="200"/>
        <w:textAlignment w:val="baseline"/>
        <w:rPr>
          <w:rFonts w:hint="eastAsia" w:ascii="宋体" w:hAnsi="宋体" w:eastAsia="宋体"/>
          <w:b w:val="0"/>
          <w:bCs w:val="0"/>
          <w:color w:val="auto"/>
          <w:kern w:val="0"/>
          <w:szCs w:val="21"/>
          <w:highlight w:val="none"/>
        </w:rPr>
      </w:pPr>
      <w:r>
        <w:rPr>
          <w:rFonts w:hint="eastAsia" w:ascii="宋体" w:hAnsi="宋体" w:eastAsia="宋体"/>
          <w:b w:val="0"/>
          <w:bCs w:val="0"/>
          <w:color w:val="auto"/>
          <w:kern w:val="0"/>
          <w:szCs w:val="21"/>
          <w:highlight w:val="none"/>
        </w:rPr>
        <w:t>投标人单位名称：</w:t>
      </w:r>
      <w:r>
        <w:rPr>
          <w:rFonts w:hint="eastAsia" w:ascii="宋体" w:hAnsi="宋体" w:eastAsia="宋体"/>
          <w:b w:val="0"/>
          <w:bCs w:val="0"/>
          <w:color w:val="auto"/>
          <w:kern w:val="0"/>
          <w:szCs w:val="21"/>
          <w:highlight w:val="none"/>
          <w:u w:val="single"/>
        </w:rPr>
        <w:t xml:space="preserve">                                 </w:t>
      </w:r>
    </w:p>
    <w:p w14:paraId="30A9C940">
      <w:pPr>
        <w:adjustRightInd w:val="0"/>
        <w:spacing w:line="360" w:lineRule="auto"/>
        <w:ind w:firstLine="480" w:firstLineChars="200"/>
        <w:textAlignment w:val="baseline"/>
        <w:rPr>
          <w:rFonts w:hint="eastAsia" w:ascii="宋体" w:hAnsi="宋体" w:eastAsia="宋体"/>
          <w:b w:val="0"/>
          <w:bCs w:val="0"/>
          <w:color w:val="auto"/>
          <w:kern w:val="0"/>
          <w:szCs w:val="21"/>
          <w:highlight w:val="none"/>
        </w:rPr>
      </w:pPr>
      <w:r>
        <w:rPr>
          <w:rFonts w:hint="eastAsia" w:ascii="宋体" w:hAnsi="宋体" w:eastAsia="宋体"/>
          <w:b w:val="0"/>
          <w:bCs w:val="0"/>
          <w:color w:val="auto"/>
          <w:kern w:val="0"/>
          <w:szCs w:val="21"/>
          <w:highlight w:val="none"/>
        </w:rPr>
        <w:t>投标人单位地址：</w:t>
      </w:r>
      <w:r>
        <w:rPr>
          <w:rFonts w:hint="eastAsia" w:ascii="宋体" w:hAnsi="宋体" w:eastAsia="宋体"/>
          <w:b w:val="0"/>
          <w:bCs w:val="0"/>
          <w:color w:val="auto"/>
          <w:kern w:val="0"/>
          <w:szCs w:val="21"/>
          <w:highlight w:val="none"/>
          <w:u w:val="single"/>
        </w:rPr>
        <w:t xml:space="preserve">                                 </w:t>
      </w:r>
    </w:p>
    <w:p w14:paraId="0F583818">
      <w:pPr>
        <w:adjustRightInd w:val="0"/>
        <w:spacing w:line="360" w:lineRule="auto"/>
        <w:ind w:firstLine="480" w:firstLineChars="200"/>
        <w:textAlignment w:val="baseline"/>
        <w:rPr>
          <w:rFonts w:hint="eastAsia" w:ascii="宋体" w:hAnsi="宋体" w:eastAsia="宋体"/>
          <w:b w:val="0"/>
          <w:bCs w:val="0"/>
          <w:color w:val="auto"/>
          <w:kern w:val="0"/>
          <w:szCs w:val="21"/>
          <w:highlight w:val="none"/>
          <w:u w:val="single"/>
        </w:rPr>
      </w:pPr>
      <w:r>
        <w:rPr>
          <w:rFonts w:hint="eastAsia" w:ascii="宋体" w:hAnsi="宋体" w:eastAsia="宋体"/>
          <w:b w:val="0"/>
          <w:bCs w:val="0"/>
          <w:color w:val="auto"/>
          <w:kern w:val="0"/>
          <w:szCs w:val="21"/>
          <w:highlight w:val="none"/>
        </w:rPr>
        <w:t>姓名：</w:t>
      </w:r>
      <w:r>
        <w:rPr>
          <w:rFonts w:hint="eastAsia" w:ascii="宋体" w:hAnsi="宋体" w:eastAsia="宋体"/>
          <w:b w:val="0"/>
          <w:bCs w:val="0"/>
          <w:color w:val="auto"/>
          <w:kern w:val="0"/>
          <w:szCs w:val="21"/>
          <w:highlight w:val="none"/>
          <w:u w:val="single"/>
        </w:rPr>
        <w:t xml:space="preserve">             </w:t>
      </w:r>
      <w:r>
        <w:rPr>
          <w:rFonts w:hint="eastAsia" w:ascii="宋体" w:hAnsi="宋体" w:eastAsia="宋体"/>
          <w:b w:val="0"/>
          <w:bCs w:val="0"/>
          <w:color w:val="auto"/>
          <w:kern w:val="0"/>
          <w:szCs w:val="21"/>
          <w:highlight w:val="none"/>
        </w:rPr>
        <w:t>性别：</w:t>
      </w:r>
      <w:r>
        <w:rPr>
          <w:rFonts w:hint="eastAsia" w:ascii="宋体" w:hAnsi="宋体" w:eastAsia="宋体"/>
          <w:b w:val="0"/>
          <w:bCs w:val="0"/>
          <w:color w:val="auto"/>
          <w:kern w:val="0"/>
          <w:szCs w:val="21"/>
          <w:highlight w:val="none"/>
          <w:u w:val="single"/>
        </w:rPr>
        <w:t xml:space="preserve">              </w:t>
      </w:r>
    </w:p>
    <w:p w14:paraId="24430772">
      <w:pPr>
        <w:adjustRightInd w:val="0"/>
        <w:spacing w:line="360" w:lineRule="auto"/>
        <w:ind w:firstLine="480" w:firstLineChars="200"/>
        <w:textAlignment w:val="baseline"/>
        <w:rPr>
          <w:rFonts w:hint="eastAsia" w:ascii="宋体" w:hAnsi="宋体" w:eastAsia="宋体"/>
          <w:b w:val="0"/>
          <w:bCs w:val="0"/>
          <w:color w:val="auto"/>
          <w:kern w:val="0"/>
          <w:szCs w:val="21"/>
          <w:highlight w:val="none"/>
          <w:u w:val="single"/>
        </w:rPr>
      </w:pPr>
      <w:r>
        <w:rPr>
          <w:rFonts w:hint="eastAsia" w:ascii="宋体" w:hAnsi="宋体" w:eastAsia="宋体"/>
          <w:b w:val="0"/>
          <w:bCs w:val="0"/>
          <w:color w:val="auto"/>
          <w:kern w:val="0"/>
          <w:szCs w:val="21"/>
          <w:highlight w:val="none"/>
        </w:rPr>
        <w:t>年龄：</w:t>
      </w:r>
      <w:r>
        <w:rPr>
          <w:rFonts w:hint="eastAsia" w:ascii="宋体" w:hAnsi="宋体" w:eastAsia="宋体"/>
          <w:b w:val="0"/>
          <w:bCs w:val="0"/>
          <w:color w:val="auto"/>
          <w:kern w:val="0"/>
          <w:szCs w:val="21"/>
          <w:highlight w:val="none"/>
          <w:u w:val="single"/>
        </w:rPr>
        <w:t xml:space="preserve">             </w:t>
      </w:r>
      <w:r>
        <w:rPr>
          <w:rFonts w:hint="eastAsia" w:ascii="宋体" w:hAnsi="宋体" w:eastAsia="宋体"/>
          <w:b w:val="0"/>
          <w:bCs w:val="0"/>
          <w:color w:val="auto"/>
          <w:kern w:val="0"/>
          <w:szCs w:val="21"/>
          <w:highlight w:val="none"/>
        </w:rPr>
        <w:t>职务：</w:t>
      </w:r>
      <w:r>
        <w:rPr>
          <w:rFonts w:hint="eastAsia" w:ascii="宋体" w:hAnsi="宋体" w:eastAsia="宋体"/>
          <w:b w:val="0"/>
          <w:bCs w:val="0"/>
          <w:color w:val="auto"/>
          <w:kern w:val="0"/>
          <w:szCs w:val="21"/>
          <w:highlight w:val="none"/>
          <w:u w:val="single"/>
        </w:rPr>
        <w:t xml:space="preserve">               </w:t>
      </w:r>
    </w:p>
    <w:p w14:paraId="54173F7C">
      <w:pPr>
        <w:adjustRightInd w:val="0"/>
        <w:spacing w:line="360" w:lineRule="auto"/>
        <w:ind w:firstLine="480" w:firstLineChars="200"/>
        <w:textAlignment w:val="baseline"/>
        <w:rPr>
          <w:rFonts w:hint="eastAsia" w:ascii="宋体" w:hAnsi="宋体" w:eastAsia="宋体"/>
          <w:b w:val="0"/>
          <w:bCs w:val="0"/>
          <w:color w:val="auto"/>
          <w:kern w:val="0"/>
          <w:szCs w:val="21"/>
          <w:highlight w:val="none"/>
        </w:rPr>
      </w:pPr>
      <w:r>
        <w:rPr>
          <w:rFonts w:hint="eastAsia" w:ascii="宋体" w:hAnsi="宋体" w:eastAsia="宋体"/>
          <w:b w:val="0"/>
          <w:bCs w:val="0"/>
          <w:color w:val="auto"/>
          <w:kern w:val="0"/>
          <w:szCs w:val="21"/>
          <w:highlight w:val="none"/>
        </w:rPr>
        <w:t>系：</w:t>
      </w:r>
      <w:r>
        <w:rPr>
          <w:rFonts w:hint="eastAsia" w:ascii="宋体" w:hAnsi="宋体" w:eastAsia="宋体"/>
          <w:b w:val="0"/>
          <w:bCs w:val="0"/>
          <w:color w:val="auto"/>
          <w:kern w:val="0"/>
          <w:szCs w:val="21"/>
          <w:highlight w:val="none"/>
          <w:u w:val="single"/>
        </w:rPr>
        <w:t xml:space="preserve">                              </w:t>
      </w:r>
      <w:r>
        <w:rPr>
          <w:rFonts w:hint="eastAsia" w:ascii="宋体" w:hAnsi="宋体" w:eastAsia="宋体"/>
          <w:b w:val="0"/>
          <w:bCs w:val="0"/>
          <w:color w:val="auto"/>
          <w:kern w:val="0"/>
          <w:szCs w:val="21"/>
          <w:highlight w:val="none"/>
        </w:rPr>
        <w:t>(投标人单位名称)的法定代表人。</w:t>
      </w:r>
    </w:p>
    <w:p w14:paraId="28BDD434">
      <w:pPr>
        <w:adjustRightInd w:val="0"/>
        <w:spacing w:line="360" w:lineRule="auto"/>
        <w:ind w:firstLine="480" w:firstLineChars="200"/>
        <w:textAlignment w:val="baseline"/>
        <w:rPr>
          <w:rFonts w:hint="eastAsia" w:ascii="宋体" w:hAnsi="宋体" w:eastAsia="宋体"/>
          <w:b w:val="0"/>
          <w:bCs w:val="0"/>
          <w:color w:val="auto"/>
          <w:kern w:val="0"/>
          <w:szCs w:val="21"/>
          <w:highlight w:val="none"/>
        </w:rPr>
      </w:pPr>
      <w:r>
        <w:rPr>
          <w:rFonts w:hint="eastAsia" w:ascii="宋体" w:hAnsi="宋体" w:eastAsia="宋体"/>
          <w:b w:val="0"/>
          <w:bCs w:val="0"/>
          <w:color w:val="auto"/>
          <w:kern w:val="0"/>
          <w:szCs w:val="21"/>
          <w:highlight w:val="none"/>
        </w:rPr>
        <w:t>特此证明</w:t>
      </w:r>
    </w:p>
    <w:p w14:paraId="50C1088D">
      <w:pPr>
        <w:adjustRightInd w:val="0"/>
        <w:spacing w:line="360" w:lineRule="auto"/>
        <w:ind w:firstLine="480" w:firstLineChars="200"/>
        <w:textAlignment w:val="baseline"/>
        <w:rPr>
          <w:rFonts w:hint="eastAsia" w:ascii="宋体" w:hAnsi="宋体" w:eastAsia="宋体"/>
          <w:b w:val="0"/>
          <w:bCs w:val="0"/>
          <w:color w:val="auto"/>
          <w:kern w:val="0"/>
          <w:szCs w:val="21"/>
          <w:highlight w:val="none"/>
        </w:rPr>
      </w:pPr>
    </w:p>
    <w:p w14:paraId="35964AEA">
      <w:pPr>
        <w:adjustRightInd w:val="0"/>
        <w:spacing w:line="360" w:lineRule="auto"/>
        <w:ind w:firstLine="480" w:firstLineChars="200"/>
        <w:textAlignment w:val="baseline"/>
        <w:rPr>
          <w:rFonts w:hint="eastAsia" w:ascii="宋体" w:hAnsi="宋体" w:eastAsia="宋体"/>
          <w:b w:val="0"/>
          <w:bCs w:val="0"/>
          <w:color w:val="auto"/>
          <w:kern w:val="0"/>
          <w:szCs w:val="21"/>
          <w:highlight w:val="none"/>
        </w:rPr>
      </w:pPr>
    </w:p>
    <w:p w14:paraId="62BD1146">
      <w:pPr>
        <w:adjustRightInd w:val="0"/>
        <w:spacing w:line="360" w:lineRule="auto"/>
        <w:ind w:firstLine="480" w:firstLineChars="200"/>
        <w:textAlignment w:val="baseline"/>
        <w:rPr>
          <w:rFonts w:hint="eastAsia" w:ascii="宋体" w:hAnsi="宋体" w:eastAsia="宋体"/>
          <w:b w:val="0"/>
          <w:bCs w:val="0"/>
          <w:color w:val="auto"/>
          <w:kern w:val="0"/>
          <w:szCs w:val="21"/>
          <w:highlight w:val="none"/>
        </w:rPr>
      </w:pPr>
    </w:p>
    <w:p w14:paraId="6AE00F1A">
      <w:pPr>
        <w:adjustRightInd w:val="0"/>
        <w:spacing w:line="360" w:lineRule="auto"/>
        <w:ind w:firstLine="3840" w:firstLineChars="1600"/>
        <w:textAlignment w:val="baseline"/>
        <w:rPr>
          <w:rFonts w:hint="eastAsia" w:ascii="宋体" w:hAnsi="宋体" w:eastAsia="宋体"/>
          <w:b w:val="0"/>
          <w:bCs w:val="0"/>
          <w:color w:val="auto"/>
          <w:kern w:val="0"/>
          <w:szCs w:val="21"/>
          <w:highlight w:val="none"/>
        </w:rPr>
      </w:pPr>
      <w:r>
        <w:rPr>
          <w:rFonts w:hint="eastAsia" w:ascii="宋体" w:hAnsi="宋体" w:eastAsia="宋体"/>
          <w:b w:val="0"/>
          <w:bCs w:val="0"/>
          <w:color w:val="auto"/>
          <w:kern w:val="0"/>
          <w:szCs w:val="21"/>
          <w:highlight w:val="none"/>
        </w:rPr>
        <w:t>投标人：</w:t>
      </w:r>
      <w:r>
        <w:rPr>
          <w:rFonts w:hint="eastAsia" w:ascii="宋体" w:hAnsi="宋体" w:eastAsia="宋体"/>
          <w:b w:val="0"/>
          <w:bCs w:val="0"/>
          <w:color w:val="auto"/>
          <w:kern w:val="0"/>
          <w:szCs w:val="21"/>
          <w:highlight w:val="none"/>
          <w:u w:val="single"/>
        </w:rPr>
        <w:t xml:space="preserve">                   </w:t>
      </w:r>
      <w:r>
        <w:rPr>
          <w:rFonts w:hint="eastAsia" w:ascii="宋体" w:hAnsi="宋体" w:eastAsia="宋体"/>
          <w:b w:val="0"/>
          <w:bCs w:val="0"/>
          <w:color w:val="auto"/>
          <w:kern w:val="0"/>
          <w:szCs w:val="21"/>
          <w:highlight w:val="none"/>
        </w:rPr>
        <w:t>(盖单位章)</w:t>
      </w:r>
    </w:p>
    <w:p w14:paraId="5FA63FF6">
      <w:pPr>
        <w:adjustRightInd w:val="0"/>
        <w:spacing w:line="360" w:lineRule="auto"/>
        <w:ind w:firstLine="3840" w:firstLineChars="1600"/>
        <w:textAlignment w:val="baseline"/>
        <w:rPr>
          <w:rFonts w:hint="eastAsia" w:ascii="宋体" w:hAnsi="宋体" w:eastAsia="宋体"/>
          <w:b w:val="0"/>
          <w:bCs w:val="0"/>
          <w:color w:val="auto"/>
          <w:kern w:val="0"/>
          <w:szCs w:val="21"/>
          <w:highlight w:val="none"/>
        </w:rPr>
      </w:pPr>
    </w:p>
    <w:p w14:paraId="39920533">
      <w:pPr>
        <w:adjustRightInd w:val="0"/>
        <w:spacing w:line="360" w:lineRule="auto"/>
        <w:ind w:firstLine="3840" w:firstLineChars="1600"/>
        <w:textAlignment w:val="baseline"/>
        <w:rPr>
          <w:rFonts w:hint="eastAsia" w:ascii="宋体" w:hAnsi="宋体" w:eastAsia="宋体"/>
          <w:b w:val="0"/>
          <w:bCs w:val="0"/>
          <w:color w:val="auto"/>
          <w:kern w:val="0"/>
          <w:szCs w:val="21"/>
          <w:highlight w:val="none"/>
          <w:u w:val="single"/>
        </w:rPr>
      </w:pPr>
      <w:r>
        <w:rPr>
          <w:rFonts w:hint="eastAsia" w:ascii="宋体" w:hAnsi="宋体" w:eastAsia="宋体"/>
          <w:b w:val="0"/>
          <w:bCs w:val="0"/>
          <w:color w:val="auto"/>
          <w:kern w:val="0"/>
          <w:szCs w:val="21"/>
          <w:highlight w:val="none"/>
        </w:rPr>
        <w:t>日   期：</w:t>
      </w:r>
      <w:r>
        <w:rPr>
          <w:rFonts w:hint="eastAsia" w:ascii="宋体" w:hAnsi="宋体" w:eastAsia="宋体"/>
          <w:b w:val="0"/>
          <w:bCs w:val="0"/>
          <w:color w:val="auto"/>
          <w:kern w:val="0"/>
          <w:szCs w:val="21"/>
          <w:highlight w:val="none"/>
          <w:u w:val="single"/>
        </w:rPr>
        <w:t xml:space="preserve">        年      月      日</w:t>
      </w:r>
    </w:p>
    <w:p w14:paraId="203E6C86">
      <w:pPr>
        <w:adjustRightInd w:val="0"/>
        <w:spacing w:after="284" w:line="420" w:lineRule="atLeast"/>
        <w:jc w:val="center"/>
        <w:textAlignment w:val="baseline"/>
        <w:rPr>
          <w:rFonts w:hint="eastAsia" w:ascii="宋体" w:hAnsi="宋体" w:eastAsia="宋体"/>
          <w:color w:val="auto"/>
          <w:kern w:val="0"/>
          <w:sz w:val="28"/>
          <w:szCs w:val="28"/>
          <w:highlight w:val="none"/>
        </w:rPr>
      </w:pPr>
      <w:r>
        <w:rPr>
          <w:rFonts w:ascii="宋体" w:hAnsi="宋体" w:eastAsia="宋体"/>
          <w:color w:val="auto"/>
          <w:kern w:val="0"/>
          <w:sz w:val="32"/>
          <w:szCs w:val="20"/>
          <w:highlight w:val="none"/>
        </w:rPr>
        <w:br w:type="page"/>
      </w:r>
      <w:r>
        <w:rPr>
          <w:rFonts w:hint="eastAsia" w:ascii="宋体" w:hAnsi="宋体" w:eastAsia="宋体"/>
          <w:color w:val="auto"/>
          <w:kern w:val="0"/>
          <w:sz w:val="28"/>
          <w:szCs w:val="28"/>
          <w:highlight w:val="none"/>
        </w:rPr>
        <w:t>二、授权委托书</w:t>
      </w:r>
    </w:p>
    <w:p w14:paraId="6D9D54E0">
      <w:pPr>
        <w:adjustRightInd w:val="0"/>
        <w:spacing w:line="360" w:lineRule="auto"/>
        <w:ind w:firstLine="480"/>
        <w:textAlignment w:val="baseline"/>
        <w:rPr>
          <w:rFonts w:hint="eastAsia" w:ascii="宋体" w:hAnsi="宋体" w:eastAsia="宋体"/>
          <w:b w:val="0"/>
          <w:bCs w:val="0"/>
          <w:color w:val="auto"/>
          <w:kern w:val="0"/>
          <w:szCs w:val="21"/>
          <w:highlight w:val="none"/>
        </w:rPr>
      </w:pPr>
    </w:p>
    <w:p w14:paraId="13DD0AA1">
      <w:pPr>
        <w:adjustRightInd w:val="0"/>
        <w:spacing w:line="360" w:lineRule="auto"/>
        <w:ind w:firstLine="480" w:firstLineChars="200"/>
        <w:textAlignment w:val="baseline"/>
        <w:rPr>
          <w:rFonts w:hint="eastAsia" w:ascii="宋体" w:hAnsi="宋体" w:eastAsia="宋体"/>
          <w:b w:val="0"/>
          <w:bCs w:val="0"/>
          <w:color w:val="auto"/>
          <w:kern w:val="0"/>
          <w:szCs w:val="21"/>
          <w:highlight w:val="none"/>
        </w:rPr>
      </w:pPr>
      <w:r>
        <w:rPr>
          <w:rFonts w:hint="eastAsia" w:ascii="宋体" w:hAnsi="宋体" w:eastAsia="宋体"/>
          <w:b w:val="0"/>
          <w:bCs w:val="0"/>
          <w:color w:val="auto"/>
          <w:kern w:val="0"/>
          <w:szCs w:val="21"/>
          <w:highlight w:val="none"/>
        </w:rPr>
        <w:t>本人</w:t>
      </w:r>
      <w:r>
        <w:rPr>
          <w:rFonts w:hint="eastAsia" w:ascii="宋体" w:hAnsi="宋体" w:eastAsia="宋体"/>
          <w:b w:val="0"/>
          <w:bCs w:val="0"/>
          <w:color w:val="auto"/>
          <w:kern w:val="0"/>
          <w:szCs w:val="21"/>
          <w:highlight w:val="none"/>
          <w:u w:val="single"/>
        </w:rPr>
        <w:t xml:space="preserve">       </w:t>
      </w:r>
      <w:r>
        <w:rPr>
          <w:rFonts w:ascii="宋体" w:hAnsi="宋体" w:eastAsia="宋体"/>
          <w:b w:val="0"/>
          <w:bCs w:val="0"/>
          <w:color w:val="auto"/>
          <w:kern w:val="0"/>
          <w:szCs w:val="21"/>
          <w:highlight w:val="none"/>
        </w:rPr>
        <w:t>(</w:t>
      </w:r>
      <w:r>
        <w:rPr>
          <w:rFonts w:hint="eastAsia" w:ascii="宋体" w:hAnsi="宋体" w:eastAsia="宋体"/>
          <w:b w:val="0"/>
          <w:bCs w:val="0"/>
          <w:color w:val="auto"/>
          <w:kern w:val="0"/>
          <w:szCs w:val="21"/>
          <w:highlight w:val="none"/>
        </w:rPr>
        <w:t>姓名</w:t>
      </w:r>
      <w:r>
        <w:rPr>
          <w:rFonts w:ascii="宋体" w:hAnsi="宋体" w:eastAsia="宋体"/>
          <w:b w:val="0"/>
          <w:bCs w:val="0"/>
          <w:color w:val="auto"/>
          <w:kern w:val="0"/>
          <w:szCs w:val="21"/>
          <w:highlight w:val="none"/>
        </w:rPr>
        <w:t>)</w:t>
      </w:r>
      <w:r>
        <w:rPr>
          <w:rFonts w:hint="eastAsia" w:ascii="宋体" w:hAnsi="宋体" w:eastAsia="宋体"/>
          <w:b w:val="0"/>
          <w:bCs w:val="0"/>
          <w:color w:val="auto"/>
          <w:kern w:val="0"/>
          <w:szCs w:val="21"/>
          <w:highlight w:val="none"/>
        </w:rPr>
        <w:t>系</w:t>
      </w:r>
      <w:r>
        <w:rPr>
          <w:rFonts w:hint="eastAsia" w:ascii="宋体" w:hAnsi="宋体" w:eastAsia="宋体"/>
          <w:b w:val="0"/>
          <w:bCs w:val="0"/>
          <w:color w:val="auto"/>
          <w:kern w:val="0"/>
          <w:szCs w:val="21"/>
          <w:highlight w:val="none"/>
          <w:u w:val="single"/>
        </w:rPr>
        <w:t xml:space="preserve"> </w:t>
      </w:r>
      <w:r>
        <w:rPr>
          <w:rFonts w:ascii="宋体" w:hAnsi="宋体" w:eastAsia="宋体"/>
          <w:b w:val="0"/>
          <w:bCs w:val="0"/>
          <w:color w:val="auto"/>
          <w:kern w:val="0"/>
          <w:szCs w:val="21"/>
          <w:highlight w:val="none"/>
          <w:u w:val="single"/>
        </w:rPr>
        <w:t xml:space="preserve">            </w:t>
      </w:r>
      <w:r>
        <w:rPr>
          <w:rFonts w:hint="eastAsia" w:ascii="宋体" w:hAnsi="宋体" w:eastAsia="宋体"/>
          <w:b w:val="0"/>
          <w:bCs w:val="0"/>
          <w:color w:val="auto"/>
          <w:kern w:val="0"/>
          <w:szCs w:val="21"/>
          <w:highlight w:val="none"/>
          <w:u w:val="single"/>
        </w:rPr>
        <w:t xml:space="preserve">   </w:t>
      </w:r>
      <w:r>
        <w:rPr>
          <w:rFonts w:ascii="宋体" w:hAnsi="宋体" w:eastAsia="宋体"/>
          <w:b w:val="0"/>
          <w:bCs w:val="0"/>
          <w:color w:val="auto"/>
          <w:kern w:val="0"/>
          <w:szCs w:val="21"/>
          <w:highlight w:val="none"/>
          <w:u w:val="single"/>
        </w:rPr>
        <w:t xml:space="preserve"> </w:t>
      </w:r>
      <w:r>
        <w:rPr>
          <w:rFonts w:hint="eastAsia" w:ascii="宋体" w:hAnsi="宋体" w:eastAsia="宋体"/>
          <w:b w:val="0"/>
          <w:bCs w:val="0"/>
          <w:color w:val="auto"/>
          <w:kern w:val="0"/>
          <w:szCs w:val="21"/>
          <w:highlight w:val="none"/>
          <w:u w:val="single"/>
        </w:rPr>
        <w:t xml:space="preserve">  </w:t>
      </w:r>
      <w:r>
        <w:rPr>
          <w:rFonts w:ascii="宋体" w:hAnsi="宋体" w:eastAsia="宋体"/>
          <w:b w:val="0"/>
          <w:bCs w:val="0"/>
          <w:color w:val="auto"/>
          <w:kern w:val="0"/>
          <w:szCs w:val="21"/>
          <w:highlight w:val="none"/>
        </w:rPr>
        <w:t>(</w:t>
      </w:r>
      <w:r>
        <w:rPr>
          <w:rFonts w:hint="eastAsia" w:ascii="宋体" w:hAnsi="宋体" w:eastAsia="宋体"/>
          <w:b w:val="0"/>
          <w:bCs w:val="0"/>
          <w:color w:val="auto"/>
          <w:kern w:val="0"/>
          <w:szCs w:val="21"/>
          <w:highlight w:val="none"/>
        </w:rPr>
        <w:t>投标人单位名称</w:t>
      </w:r>
      <w:r>
        <w:rPr>
          <w:rFonts w:ascii="宋体" w:hAnsi="宋体" w:eastAsia="宋体"/>
          <w:b w:val="0"/>
          <w:bCs w:val="0"/>
          <w:color w:val="auto"/>
          <w:kern w:val="0"/>
          <w:szCs w:val="21"/>
          <w:highlight w:val="none"/>
        </w:rPr>
        <w:t>)</w:t>
      </w:r>
      <w:r>
        <w:rPr>
          <w:rFonts w:hint="eastAsia" w:ascii="宋体" w:hAnsi="宋体" w:eastAsia="宋体"/>
          <w:b w:val="0"/>
          <w:bCs w:val="0"/>
          <w:color w:val="auto"/>
          <w:kern w:val="0"/>
          <w:szCs w:val="21"/>
          <w:highlight w:val="none"/>
        </w:rPr>
        <w:t>的法定代表人，现委托</w:t>
      </w:r>
      <w:r>
        <w:rPr>
          <w:rFonts w:ascii="宋体" w:hAnsi="宋体" w:eastAsia="宋体"/>
          <w:b w:val="0"/>
          <w:bCs w:val="0"/>
          <w:color w:val="auto"/>
          <w:kern w:val="0"/>
          <w:szCs w:val="21"/>
          <w:highlight w:val="none"/>
          <w:u w:val="single"/>
        </w:rPr>
        <w:t xml:space="preserve">        </w:t>
      </w:r>
      <w:r>
        <w:rPr>
          <w:rFonts w:hint="eastAsia" w:ascii="宋体" w:hAnsi="宋体" w:eastAsia="宋体"/>
          <w:b w:val="0"/>
          <w:bCs w:val="0"/>
          <w:color w:val="auto"/>
          <w:kern w:val="0"/>
          <w:szCs w:val="21"/>
          <w:highlight w:val="none"/>
        </w:rPr>
        <w:t>(姓名</w:t>
      </w:r>
      <w:r>
        <w:rPr>
          <w:rFonts w:ascii="宋体" w:hAnsi="宋体" w:eastAsia="宋体"/>
          <w:b w:val="0"/>
          <w:bCs w:val="0"/>
          <w:color w:val="auto"/>
          <w:kern w:val="0"/>
          <w:szCs w:val="21"/>
          <w:highlight w:val="none"/>
        </w:rPr>
        <w:t>)</w:t>
      </w:r>
      <w:r>
        <w:rPr>
          <w:rFonts w:hint="eastAsia" w:ascii="宋体" w:hAnsi="宋体" w:eastAsia="宋体"/>
          <w:b w:val="0"/>
          <w:bCs w:val="0"/>
          <w:color w:val="auto"/>
          <w:kern w:val="0"/>
          <w:szCs w:val="21"/>
          <w:highlight w:val="none"/>
        </w:rPr>
        <w:t>（身份证号：</w:t>
      </w:r>
      <w:r>
        <w:rPr>
          <w:rFonts w:hint="eastAsia" w:ascii="宋体" w:hAnsi="宋体" w:eastAsia="宋体"/>
          <w:b w:val="0"/>
          <w:bCs w:val="0"/>
          <w:color w:val="auto"/>
          <w:kern w:val="0"/>
          <w:szCs w:val="21"/>
          <w:highlight w:val="none"/>
          <w:u w:val="single"/>
        </w:rPr>
        <w:t xml:space="preserve"> </w:t>
      </w:r>
      <w:r>
        <w:rPr>
          <w:rFonts w:ascii="宋体" w:hAnsi="宋体" w:eastAsia="宋体"/>
          <w:b w:val="0"/>
          <w:bCs w:val="0"/>
          <w:color w:val="auto"/>
          <w:kern w:val="0"/>
          <w:szCs w:val="21"/>
          <w:highlight w:val="none"/>
          <w:u w:val="single"/>
        </w:rPr>
        <w:t xml:space="preserve">            </w:t>
      </w:r>
      <w:r>
        <w:rPr>
          <w:rFonts w:hint="eastAsia" w:ascii="宋体" w:hAnsi="宋体" w:eastAsia="宋体"/>
          <w:b w:val="0"/>
          <w:bCs w:val="0"/>
          <w:color w:val="auto"/>
          <w:kern w:val="0"/>
          <w:szCs w:val="21"/>
          <w:highlight w:val="none"/>
          <w:u w:val="single"/>
        </w:rPr>
        <w:t xml:space="preserve">   </w:t>
      </w:r>
      <w:r>
        <w:rPr>
          <w:rFonts w:ascii="宋体" w:hAnsi="宋体" w:eastAsia="宋体"/>
          <w:b w:val="0"/>
          <w:bCs w:val="0"/>
          <w:color w:val="auto"/>
          <w:kern w:val="0"/>
          <w:szCs w:val="21"/>
          <w:highlight w:val="none"/>
          <w:u w:val="single"/>
        </w:rPr>
        <w:t xml:space="preserve"> </w:t>
      </w:r>
      <w:r>
        <w:rPr>
          <w:rFonts w:hint="eastAsia" w:ascii="宋体" w:hAnsi="宋体" w:eastAsia="宋体"/>
          <w:b w:val="0"/>
          <w:bCs w:val="0"/>
          <w:color w:val="auto"/>
          <w:kern w:val="0"/>
          <w:szCs w:val="21"/>
          <w:highlight w:val="none"/>
          <w:u w:val="single"/>
        </w:rPr>
        <w:t xml:space="preserve">  </w:t>
      </w:r>
      <w:r>
        <w:rPr>
          <w:rFonts w:hint="eastAsia" w:ascii="宋体" w:hAnsi="宋体" w:eastAsia="宋体"/>
          <w:b w:val="0"/>
          <w:bCs w:val="0"/>
          <w:color w:val="auto"/>
          <w:kern w:val="0"/>
          <w:szCs w:val="21"/>
          <w:highlight w:val="none"/>
        </w:rPr>
        <w:t>）为我方代理人。代理人根据授权，以我方名义签署、澄清、说明、补正、递交、撤回、修改</w:t>
      </w:r>
      <w:r>
        <w:rPr>
          <w:rFonts w:ascii="宋体" w:hAnsi="宋体" w:eastAsia="宋体"/>
          <w:b w:val="0"/>
          <w:bCs w:val="0"/>
          <w:color w:val="auto"/>
          <w:kern w:val="0"/>
          <w:szCs w:val="21"/>
          <w:highlight w:val="none"/>
          <w:u w:val="single"/>
        </w:rPr>
        <w:t xml:space="preserve">                    </w:t>
      </w:r>
      <w:r>
        <w:rPr>
          <w:rFonts w:hint="eastAsia" w:ascii="宋体" w:hAnsi="宋体" w:eastAsia="宋体"/>
          <w:b w:val="0"/>
          <w:bCs w:val="0"/>
          <w:color w:val="auto"/>
          <w:kern w:val="0"/>
          <w:szCs w:val="21"/>
          <w:highlight w:val="none"/>
        </w:rPr>
        <w:t>（项目名称）施工投标文件，签订合同和处理有关事宜，其法律后果由我方承担。</w:t>
      </w:r>
    </w:p>
    <w:p w14:paraId="1AAAABE4">
      <w:pPr>
        <w:adjustRightInd w:val="0"/>
        <w:spacing w:line="360" w:lineRule="auto"/>
        <w:ind w:firstLine="480"/>
        <w:textAlignment w:val="baseline"/>
        <w:rPr>
          <w:rFonts w:hint="eastAsia" w:ascii="宋体" w:hAnsi="宋体" w:eastAsia="宋体"/>
          <w:b w:val="0"/>
          <w:bCs w:val="0"/>
          <w:color w:val="auto"/>
          <w:kern w:val="0"/>
          <w:szCs w:val="21"/>
          <w:highlight w:val="none"/>
        </w:rPr>
      </w:pPr>
      <w:r>
        <w:rPr>
          <w:rFonts w:hint="eastAsia" w:ascii="宋体" w:hAnsi="宋体" w:eastAsia="宋体"/>
          <w:b w:val="0"/>
          <w:bCs w:val="0"/>
          <w:color w:val="auto"/>
          <w:kern w:val="0"/>
          <w:szCs w:val="21"/>
          <w:highlight w:val="none"/>
        </w:rPr>
        <w:t>委托期限：</w:t>
      </w:r>
      <w:r>
        <w:rPr>
          <w:rFonts w:ascii="宋体" w:hAnsi="宋体" w:eastAsia="宋体"/>
          <w:b w:val="0"/>
          <w:bCs w:val="0"/>
          <w:color w:val="auto"/>
          <w:kern w:val="0"/>
          <w:szCs w:val="21"/>
          <w:highlight w:val="none"/>
          <w:u w:val="single"/>
        </w:rPr>
        <w:t xml:space="preserve">          </w:t>
      </w:r>
      <w:r>
        <w:rPr>
          <w:rFonts w:hint="eastAsia" w:ascii="宋体" w:hAnsi="宋体" w:eastAsia="宋体"/>
          <w:b w:val="0"/>
          <w:bCs w:val="0"/>
          <w:color w:val="auto"/>
          <w:kern w:val="0"/>
          <w:szCs w:val="21"/>
          <w:highlight w:val="none"/>
          <w:u w:val="single"/>
        </w:rPr>
        <w:t xml:space="preserve">   </w:t>
      </w:r>
      <w:r>
        <w:rPr>
          <w:rFonts w:hint="eastAsia" w:ascii="宋体" w:hAnsi="宋体" w:eastAsia="宋体"/>
          <w:b w:val="0"/>
          <w:bCs w:val="0"/>
          <w:color w:val="auto"/>
          <w:kern w:val="0"/>
          <w:szCs w:val="21"/>
          <w:highlight w:val="none"/>
        </w:rPr>
        <w:t>。</w:t>
      </w:r>
    </w:p>
    <w:p w14:paraId="2FDF7D93">
      <w:pPr>
        <w:adjustRightInd w:val="0"/>
        <w:spacing w:line="360" w:lineRule="auto"/>
        <w:ind w:firstLine="480"/>
        <w:textAlignment w:val="baseline"/>
        <w:rPr>
          <w:rFonts w:hint="eastAsia" w:ascii="宋体" w:hAnsi="宋体" w:eastAsia="宋体"/>
          <w:b w:val="0"/>
          <w:bCs w:val="0"/>
          <w:color w:val="auto"/>
          <w:kern w:val="0"/>
          <w:szCs w:val="21"/>
          <w:highlight w:val="none"/>
        </w:rPr>
      </w:pPr>
      <w:r>
        <w:rPr>
          <w:rFonts w:hint="eastAsia" w:ascii="宋体" w:hAnsi="宋体" w:eastAsia="宋体"/>
          <w:b w:val="0"/>
          <w:bCs w:val="0"/>
          <w:color w:val="auto"/>
          <w:kern w:val="0"/>
          <w:szCs w:val="21"/>
          <w:highlight w:val="none"/>
        </w:rPr>
        <w:t>代理人无转委托权。</w:t>
      </w:r>
    </w:p>
    <w:p w14:paraId="32FBDB89">
      <w:pPr>
        <w:adjustRightInd w:val="0"/>
        <w:spacing w:line="360" w:lineRule="auto"/>
        <w:textAlignment w:val="baseline"/>
        <w:rPr>
          <w:rFonts w:hint="eastAsia" w:ascii="宋体" w:hAnsi="宋体" w:eastAsia="宋体"/>
          <w:b w:val="0"/>
          <w:bCs w:val="0"/>
          <w:color w:val="auto"/>
          <w:kern w:val="0"/>
          <w:szCs w:val="21"/>
          <w:highlight w:val="none"/>
        </w:rPr>
      </w:pPr>
    </w:p>
    <w:p w14:paraId="6609CB4C">
      <w:pPr>
        <w:adjustRightInd w:val="0"/>
        <w:spacing w:line="360" w:lineRule="auto"/>
        <w:textAlignment w:val="baseline"/>
        <w:rPr>
          <w:rFonts w:hint="eastAsia" w:ascii="宋体" w:hAnsi="宋体" w:eastAsia="宋体"/>
          <w:b w:val="0"/>
          <w:bCs w:val="0"/>
          <w:color w:val="auto"/>
          <w:kern w:val="0"/>
          <w:szCs w:val="21"/>
          <w:highlight w:val="none"/>
        </w:rPr>
      </w:pPr>
      <w:r>
        <w:rPr>
          <w:rFonts w:hint="eastAsia" w:ascii="宋体" w:hAnsi="宋体" w:eastAsia="宋体"/>
          <w:b w:val="0"/>
          <w:bCs w:val="0"/>
          <w:color w:val="auto"/>
          <w:kern w:val="0"/>
          <w:szCs w:val="21"/>
          <w:highlight w:val="none"/>
        </w:rPr>
        <w:t>代理人：</w:t>
      </w:r>
      <w:r>
        <w:rPr>
          <w:rFonts w:hint="eastAsia" w:ascii="宋体" w:hAnsi="宋体" w:eastAsia="宋体"/>
          <w:b w:val="0"/>
          <w:bCs w:val="0"/>
          <w:color w:val="auto"/>
          <w:kern w:val="0"/>
          <w:szCs w:val="21"/>
          <w:highlight w:val="none"/>
          <w:u w:val="single"/>
        </w:rPr>
        <w:t xml:space="preserve">          </w:t>
      </w:r>
      <w:r>
        <w:rPr>
          <w:rFonts w:hint="eastAsia" w:ascii="宋体" w:hAnsi="宋体" w:eastAsia="宋体"/>
          <w:b w:val="0"/>
          <w:bCs w:val="0"/>
          <w:color w:val="auto"/>
          <w:kern w:val="0"/>
          <w:szCs w:val="21"/>
          <w:highlight w:val="none"/>
        </w:rPr>
        <w:t xml:space="preserve"> 性别：</w:t>
      </w:r>
      <w:r>
        <w:rPr>
          <w:rFonts w:hint="eastAsia" w:ascii="宋体" w:hAnsi="宋体" w:eastAsia="宋体"/>
          <w:b w:val="0"/>
          <w:bCs w:val="0"/>
          <w:color w:val="auto"/>
          <w:kern w:val="0"/>
          <w:szCs w:val="21"/>
          <w:highlight w:val="none"/>
          <w:u w:val="single"/>
        </w:rPr>
        <w:t xml:space="preserve">                </w:t>
      </w:r>
      <w:r>
        <w:rPr>
          <w:rFonts w:hint="eastAsia" w:ascii="宋体" w:hAnsi="宋体" w:eastAsia="宋体"/>
          <w:b w:val="0"/>
          <w:bCs w:val="0"/>
          <w:color w:val="auto"/>
          <w:kern w:val="0"/>
          <w:szCs w:val="21"/>
          <w:highlight w:val="none"/>
        </w:rPr>
        <w:t>年龄：</w:t>
      </w:r>
      <w:r>
        <w:rPr>
          <w:rFonts w:hint="eastAsia" w:ascii="宋体" w:hAnsi="宋体" w:eastAsia="宋体"/>
          <w:b w:val="0"/>
          <w:bCs w:val="0"/>
          <w:color w:val="auto"/>
          <w:kern w:val="0"/>
          <w:szCs w:val="21"/>
          <w:highlight w:val="none"/>
          <w:u w:val="single"/>
        </w:rPr>
        <w:t xml:space="preserve">               </w:t>
      </w:r>
    </w:p>
    <w:p w14:paraId="17F28B3E">
      <w:pPr>
        <w:adjustRightInd w:val="0"/>
        <w:spacing w:line="360" w:lineRule="auto"/>
        <w:textAlignment w:val="baseline"/>
        <w:rPr>
          <w:rFonts w:hint="eastAsia" w:ascii="宋体" w:hAnsi="宋体" w:eastAsia="宋体"/>
          <w:b w:val="0"/>
          <w:bCs w:val="0"/>
          <w:color w:val="auto"/>
          <w:kern w:val="0"/>
          <w:szCs w:val="21"/>
          <w:highlight w:val="none"/>
        </w:rPr>
      </w:pPr>
      <w:r>
        <w:rPr>
          <w:rFonts w:hint="eastAsia" w:ascii="宋体" w:hAnsi="宋体" w:eastAsia="宋体"/>
          <w:b w:val="0"/>
          <w:bCs w:val="0"/>
          <w:color w:val="auto"/>
          <w:kern w:val="0"/>
          <w:szCs w:val="21"/>
          <w:highlight w:val="none"/>
        </w:rPr>
        <w:t>代理人单位：</w:t>
      </w:r>
      <w:r>
        <w:rPr>
          <w:rFonts w:hint="eastAsia" w:ascii="宋体" w:hAnsi="宋体" w:eastAsia="宋体"/>
          <w:b w:val="0"/>
          <w:bCs w:val="0"/>
          <w:color w:val="auto"/>
          <w:kern w:val="0"/>
          <w:szCs w:val="21"/>
          <w:highlight w:val="none"/>
          <w:u w:val="single"/>
        </w:rPr>
        <w:t xml:space="preserve">                    </w:t>
      </w:r>
      <w:r>
        <w:rPr>
          <w:rFonts w:hint="eastAsia" w:ascii="宋体" w:hAnsi="宋体" w:eastAsia="宋体"/>
          <w:b w:val="0"/>
          <w:bCs w:val="0"/>
          <w:color w:val="auto"/>
          <w:kern w:val="0"/>
          <w:szCs w:val="21"/>
          <w:highlight w:val="none"/>
        </w:rPr>
        <w:t>部门：</w:t>
      </w:r>
      <w:r>
        <w:rPr>
          <w:rFonts w:hint="eastAsia" w:ascii="宋体" w:hAnsi="宋体" w:eastAsia="宋体"/>
          <w:b w:val="0"/>
          <w:bCs w:val="0"/>
          <w:color w:val="auto"/>
          <w:kern w:val="0"/>
          <w:szCs w:val="21"/>
          <w:highlight w:val="none"/>
          <w:u w:val="single"/>
        </w:rPr>
        <w:t xml:space="preserve">              </w:t>
      </w:r>
      <w:r>
        <w:rPr>
          <w:rFonts w:hint="eastAsia" w:ascii="宋体" w:hAnsi="宋体" w:eastAsia="宋体"/>
          <w:b w:val="0"/>
          <w:bCs w:val="0"/>
          <w:color w:val="auto"/>
          <w:kern w:val="0"/>
          <w:szCs w:val="21"/>
          <w:highlight w:val="none"/>
        </w:rPr>
        <w:t>职务：</w:t>
      </w:r>
      <w:r>
        <w:rPr>
          <w:rFonts w:hint="eastAsia" w:ascii="宋体" w:hAnsi="宋体" w:eastAsia="宋体"/>
          <w:b w:val="0"/>
          <w:bCs w:val="0"/>
          <w:color w:val="auto"/>
          <w:kern w:val="0"/>
          <w:szCs w:val="21"/>
          <w:highlight w:val="none"/>
          <w:u w:val="single"/>
        </w:rPr>
        <w:t xml:space="preserve">               </w:t>
      </w:r>
    </w:p>
    <w:p w14:paraId="7DD09A3B">
      <w:pPr>
        <w:adjustRightInd w:val="0"/>
        <w:spacing w:line="360" w:lineRule="auto"/>
        <w:textAlignment w:val="baseline"/>
        <w:rPr>
          <w:rFonts w:hint="eastAsia" w:ascii="宋体" w:hAnsi="宋体" w:eastAsia="宋体"/>
          <w:b w:val="0"/>
          <w:bCs w:val="0"/>
          <w:color w:val="auto"/>
          <w:kern w:val="0"/>
          <w:szCs w:val="21"/>
          <w:highlight w:val="none"/>
        </w:rPr>
      </w:pPr>
    </w:p>
    <w:p w14:paraId="2B50513E">
      <w:pPr>
        <w:adjustRightInd w:val="0"/>
        <w:spacing w:line="360" w:lineRule="auto"/>
        <w:textAlignment w:val="baseline"/>
        <w:rPr>
          <w:rFonts w:hint="eastAsia" w:ascii="宋体" w:hAnsi="宋体" w:eastAsia="宋体"/>
          <w:b w:val="0"/>
          <w:bCs w:val="0"/>
          <w:color w:val="auto"/>
          <w:kern w:val="0"/>
          <w:szCs w:val="21"/>
          <w:highlight w:val="none"/>
        </w:rPr>
      </w:pPr>
    </w:p>
    <w:p w14:paraId="39CD926D">
      <w:pPr>
        <w:adjustRightInd w:val="0"/>
        <w:spacing w:line="360" w:lineRule="auto"/>
        <w:textAlignment w:val="baseline"/>
        <w:rPr>
          <w:rFonts w:hint="eastAsia" w:ascii="宋体" w:hAnsi="宋体" w:eastAsia="宋体"/>
          <w:b w:val="0"/>
          <w:bCs w:val="0"/>
          <w:color w:val="auto"/>
          <w:kern w:val="0"/>
          <w:szCs w:val="21"/>
          <w:highlight w:val="none"/>
        </w:rPr>
      </w:pPr>
    </w:p>
    <w:p w14:paraId="62BA8967">
      <w:pPr>
        <w:adjustRightInd w:val="0"/>
        <w:spacing w:line="360" w:lineRule="auto"/>
        <w:textAlignment w:val="baseline"/>
        <w:rPr>
          <w:rFonts w:hint="eastAsia" w:ascii="宋体" w:hAnsi="宋体" w:eastAsia="宋体"/>
          <w:b w:val="0"/>
          <w:bCs w:val="0"/>
          <w:color w:val="auto"/>
          <w:kern w:val="0"/>
          <w:szCs w:val="21"/>
          <w:highlight w:val="none"/>
        </w:rPr>
      </w:pPr>
      <w:r>
        <w:rPr>
          <w:rFonts w:hint="eastAsia" w:ascii="宋体" w:hAnsi="宋体" w:eastAsia="宋体"/>
          <w:b w:val="0"/>
          <w:bCs w:val="0"/>
          <w:color w:val="auto"/>
          <w:kern w:val="0"/>
          <w:szCs w:val="21"/>
          <w:highlight w:val="none"/>
        </w:rPr>
        <w:t>投标人：</w:t>
      </w:r>
      <w:r>
        <w:rPr>
          <w:rFonts w:hint="eastAsia" w:ascii="宋体" w:hAnsi="宋体" w:eastAsia="宋体"/>
          <w:b w:val="0"/>
          <w:bCs w:val="0"/>
          <w:color w:val="auto"/>
          <w:kern w:val="0"/>
          <w:szCs w:val="21"/>
          <w:highlight w:val="none"/>
          <w:u w:val="single"/>
        </w:rPr>
        <w:t xml:space="preserve">                       </w:t>
      </w:r>
      <w:r>
        <w:rPr>
          <w:rFonts w:ascii="宋体" w:hAnsi="宋体" w:eastAsia="宋体"/>
          <w:b w:val="0"/>
          <w:bCs w:val="0"/>
          <w:color w:val="auto"/>
          <w:kern w:val="0"/>
          <w:szCs w:val="21"/>
          <w:highlight w:val="none"/>
        </w:rPr>
        <w:t>(</w:t>
      </w:r>
      <w:r>
        <w:rPr>
          <w:rFonts w:hint="eastAsia" w:ascii="宋体" w:hAnsi="宋体" w:eastAsia="宋体"/>
          <w:b w:val="0"/>
          <w:bCs w:val="0"/>
          <w:color w:val="auto"/>
          <w:kern w:val="0"/>
          <w:szCs w:val="21"/>
          <w:highlight w:val="none"/>
        </w:rPr>
        <w:t>盖单位章</w:t>
      </w:r>
      <w:r>
        <w:rPr>
          <w:rFonts w:ascii="宋体" w:hAnsi="宋体" w:eastAsia="宋体"/>
          <w:b w:val="0"/>
          <w:bCs w:val="0"/>
          <w:color w:val="auto"/>
          <w:kern w:val="0"/>
          <w:szCs w:val="21"/>
          <w:highlight w:val="none"/>
        </w:rPr>
        <w:t>)</w:t>
      </w:r>
    </w:p>
    <w:p w14:paraId="5BB8DB7A">
      <w:pPr>
        <w:adjustRightInd w:val="0"/>
        <w:spacing w:line="360" w:lineRule="auto"/>
        <w:textAlignment w:val="baseline"/>
        <w:rPr>
          <w:rFonts w:hint="eastAsia" w:ascii="宋体" w:hAnsi="宋体" w:eastAsia="宋体"/>
          <w:b w:val="0"/>
          <w:bCs w:val="0"/>
          <w:color w:val="auto"/>
          <w:kern w:val="0"/>
          <w:szCs w:val="21"/>
          <w:highlight w:val="none"/>
        </w:rPr>
      </w:pPr>
    </w:p>
    <w:p w14:paraId="1574A3E7">
      <w:pPr>
        <w:adjustRightInd w:val="0"/>
        <w:spacing w:line="360" w:lineRule="auto"/>
        <w:textAlignment w:val="baseline"/>
        <w:rPr>
          <w:rFonts w:hint="eastAsia" w:ascii="宋体" w:hAnsi="宋体" w:eastAsia="宋体"/>
          <w:b w:val="0"/>
          <w:bCs w:val="0"/>
          <w:color w:val="auto"/>
          <w:kern w:val="0"/>
          <w:szCs w:val="21"/>
          <w:highlight w:val="none"/>
        </w:rPr>
      </w:pPr>
      <w:r>
        <w:rPr>
          <w:rFonts w:hint="eastAsia" w:ascii="宋体" w:hAnsi="宋体" w:eastAsia="宋体"/>
          <w:b w:val="0"/>
          <w:bCs w:val="0"/>
          <w:color w:val="auto"/>
          <w:kern w:val="0"/>
          <w:szCs w:val="21"/>
          <w:highlight w:val="none"/>
        </w:rPr>
        <w:t xml:space="preserve">法定代表人： </w:t>
      </w:r>
      <w:r>
        <w:rPr>
          <w:rFonts w:hint="eastAsia" w:ascii="宋体" w:hAnsi="宋体" w:eastAsia="宋体"/>
          <w:b w:val="0"/>
          <w:bCs w:val="0"/>
          <w:color w:val="auto"/>
          <w:kern w:val="0"/>
          <w:szCs w:val="21"/>
          <w:highlight w:val="none"/>
          <w:u w:val="single"/>
        </w:rPr>
        <w:t xml:space="preserve">                      </w:t>
      </w:r>
      <w:r>
        <w:rPr>
          <w:rFonts w:ascii="宋体" w:hAnsi="宋体" w:eastAsia="宋体"/>
          <w:b w:val="0"/>
          <w:bCs w:val="0"/>
          <w:color w:val="auto"/>
          <w:kern w:val="0"/>
          <w:szCs w:val="21"/>
          <w:highlight w:val="none"/>
        </w:rPr>
        <w:t>(</w:t>
      </w:r>
      <w:r>
        <w:rPr>
          <w:rFonts w:hint="eastAsia" w:ascii="宋体" w:hAnsi="宋体" w:eastAsia="宋体"/>
          <w:b w:val="0"/>
          <w:bCs w:val="0"/>
          <w:color w:val="auto"/>
          <w:kern w:val="0"/>
          <w:szCs w:val="21"/>
          <w:highlight w:val="none"/>
        </w:rPr>
        <w:t>签字或印章</w:t>
      </w:r>
      <w:r>
        <w:rPr>
          <w:rFonts w:ascii="宋体" w:hAnsi="宋体" w:eastAsia="宋体"/>
          <w:b w:val="0"/>
          <w:bCs w:val="0"/>
          <w:color w:val="auto"/>
          <w:kern w:val="0"/>
          <w:szCs w:val="21"/>
          <w:highlight w:val="none"/>
        </w:rPr>
        <w:t>)</w:t>
      </w:r>
    </w:p>
    <w:p w14:paraId="40EAD7EA">
      <w:pPr>
        <w:adjustRightInd w:val="0"/>
        <w:spacing w:line="360" w:lineRule="auto"/>
        <w:textAlignment w:val="baseline"/>
        <w:rPr>
          <w:rFonts w:hint="eastAsia" w:ascii="宋体" w:hAnsi="宋体" w:eastAsia="宋体"/>
          <w:b w:val="0"/>
          <w:bCs w:val="0"/>
          <w:color w:val="auto"/>
          <w:kern w:val="0"/>
          <w:szCs w:val="21"/>
          <w:highlight w:val="none"/>
        </w:rPr>
      </w:pPr>
    </w:p>
    <w:p w14:paraId="1310670F">
      <w:pPr>
        <w:adjustRightInd w:val="0"/>
        <w:spacing w:line="360" w:lineRule="auto"/>
        <w:textAlignment w:val="baseline"/>
        <w:rPr>
          <w:rFonts w:hint="eastAsia" w:ascii="宋体" w:hAnsi="宋体" w:eastAsia="宋体"/>
          <w:b w:val="0"/>
          <w:bCs w:val="0"/>
          <w:color w:val="auto"/>
          <w:kern w:val="0"/>
          <w:szCs w:val="21"/>
          <w:highlight w:val="none"/>
          <w:u w:val="single"/>
        </w:rPr>
      </w:pPr>
      <w:r>
        <w:rPr>
          <w:rFonts w:hint="eastAsia" w:ascii="宋体" w:hAnsi="宋体" w:eastAsia="宋体"/>
          <w:b w:val="0"/>
          <w:bCs w:val="0"/>
          <w:color w:val="auto"/>
          <w:kern w:val="0"/>
          <w:szCs w:val="21"/>
          <w:highlight w:val="none"/>
        </w:rPr>
        <w:t>日期：</w:t>
      </w:r>
      <w:r>
        <w:rPr>
          <w:rFonts w:hint="eastAsia" w:ascii="宋体" w:hAnsi="宋体" w:eastAsia="宋体"/>
          <w:b w:val="0"/>
          <w:bCs w:val="0"/>
          <w:color w:val="auto"/>
          <w:kern w:val="0"/>
          <w:szCs w:val="21"/>
          <w:highlight w:val="none"/>
          <w:u w:val="single"/>
        </w:rPr>
        <w:t xml:space="preserve">         年       月      日</w:t>
      </w:r>
    </w:p>
    <w:p w14:paraId="3DAE1180">
      <w:pPr>
        <w:spacing w:line="360" w:lineRule="auto"/>
        <w:ind w:firstLine="1084" w:firstLineChars="300"/>
        <w:rPr>
          <w:rFonts w:hint="eastAsia" w:ascii="宋体" w:hAnsi="宋体" w:eastAsia="宋体"/>
          <w:color w:val="auto"/>
          <w:sz w:val="36"/>
          <w:highlight w:val="none"/>
        </w:rPr>
      </w:pPr>
    </w:p>
    <w:p w14:paraId="4106B98C">
      <w:pPr>
        <w:spacing w:line="360" w:lineRule="auto"/>
        <w:ind w:firstLine="1084" w:firstLineChars="300"/>
        <w:rPr>
          <w:rFonts w:hint="eastAsia" w:ascii="宋体" w:hAnsi="宋体" w:eastAsia="宋体"/>
          <w:color w:val="auto"/>
          <w:sz w:val="36"/>
          <w:highlight w:val="none"/>
        </w:rPr>
      </w:pPr>
    </w:p>
    <w:p w14:paraId="338BFF12">
      <w:pPr>
        <w:tabs>
          <w:tab w:val="left" w:pos="993"/>
        </w:tabs>
        <w:spacing w:line="360" w:lineRule="auto"/>
        <w:rPr>
          <w:rFonts w:hint="eastAsia" w:ascii="宋体" w:hAnsi="宋体" w:eastAsia="宋体"/>
          <w:color w:val="auto"/>
          <w:sz w:val="36"/>
          <w:highlight w:val="none"/>
        </w:rPr>
      </w:pPr>
    </w:p>
    <w:p w14:paraId="28E3B3C5">
      <w:pPr>
        <w:adjustRightInd w:val="0"/>
        <w:spacing w:after="284" w:line="420" w:lineRule="atLeast"/>
        <w:jc w:val="center"/>
        <w:textAlignment w:val="baseline"/>
        <w:outlineLvl w:val="1"/>
        <w:rPr>
          <w:rFonts w:hint="eastAsia" w:ascii="宋体" w:hAnsi="宋体" w:eastAsia="宋体"/>
          <w:color w:val="auto"/>
          <w:kern w:val="0"/>
          <w:sz w:val="28"/>
          <w:szCs w:val="28"/>
          <w:highlight w:val="none"/>
        </w:rPr>
      </w:pPr>
      <w:r>
        <w:rPr>
          <w:rFonts w:ascii="宋体" w:hAnsi="宋体" w:eastAsia="宋体"/>
          <w:color w:val="auto"/>
          <w:sz w:val="36"/>
          <w:highlight w:val="none"/>
        </w:rPr>
        <w:br w:type="page"/>
      </w:r>
      <w:bookmarkStart w:id="671" w:name="_Toc387163857"/>
      <w:bookmarkStart w:id="672" w:name="_Toc385289192"/>
      <w:r>
        <w:rPr>
          <w:rFonts w:ascii="宋体" w:hAnsi="宋体" w:eastAsia="宋体"/>
          <w:color w:val="auto"/>
          <w:kern w:val="0"/>
          <w:sz w:val="28"/>
          <w:szCs w:val="28"/>
          <w:highlight w:val="none"/>
        </w:rPr>
        <w:t>三</w:t>
      </w:r>
      <w:r>
        <w:rPr>
          <w:rFonts w:hint="eastAsia" w:ascii="宋体" w:hAnsi="宋体" w:eastAsia="宋体"/>
          <w:color w:val="auto"/>
          <w:kern w:val="0"/>
          <w:sz w:val="28"/>
          <w:szCs w:val="28"/>
          <w:highlight w:val="none"/>
        </w:rPr>
        <w:t>、承诺函</w:t>
      </w:r>
    </w:p>
    <w:p w14:paraId="0ADEE617">
      <w:pPr>
        <w:snapToGrid w:val="0"/>
        <w:spacing w:line="360" w:lineRule="auto"/>
        <w:ind w:firstLine="720" w:firstLineChars="300"/>
        <w:rPr>
          <w:rFonts w:ascii="宋体" w:hAnsi="宋体" w:eastAsia="宋体" w:cs="宋体"/>
          <w:b w:val="0"/>
          <w:bCs w:val="0"/>
          <w:color w:val="auto"/>
          <w:szCs w:val="21"/>
          <w:highlight w:val="none"/>
          <w:u w:val="single"/>
        </w:rPr>
      </w:pPr>
      <w:r>
        <w:rPr>
          <w:rFonts w:hint="eastAsia" w:ascii="宋体" w:hAnsi="宋体" w:eastAsia="宋体"/>
          <w:b w:val="0"/>
          <w:bCs w:val="0"/>
          <w:color w:val="auto"/>
          <w:kern w:val="0"/>
          <w:szCs w:val="21"/>
          <w:highlight w:val="none"/>
          <w:u w:val="single"/>
        </w:rPr>
        <w:t xml:space="preserve">                   </w:t>
      </w:r>
      <w:r>
        <w:rPr>
          <w:rFonts w:hint="eastAsia" w:ascii="宋体" w:hAnsi="宋体" w:eastAsia="宋体" w:cs="宋体"/>
          <w:b w:val="0"/>
          <w:bCs w:val="0"/>
          <w:color w:val="auto"/>
          <w:szCs w:val="21"/>
          <w:highlight w:val="none"/>
          <w:u w:val="single"/>
        </w:rPr>
        <w:t>：</w:t>
      </w:r>
    </w:p>
    <w:p w14:paraId="5152A36F">
      <w:pPr>
        <w:adjustRightInd w:val="0"/>
        <w:snapToGrid w:val="0"/>
        <w:spacing w:line="440" w:lineRule="exact"/>
        <w:ind w:firstLine="480" w:firstLineChars="200"/>
        <w:rPr>
          <w:rFonts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我方参加你方的</w:t>
      </w:r>
      <w:r>
        <w:rPr>
          <w:rFonts w:hint="eastAsia" w:ascii="宋体" w:hAnsi="宋体" w:eastAsia="宋体"/>
          <w:b w:val="0"/>
          <w:bCs w:val="0"/>
          <w:color w:val="auto"/>
          <w:kern w:val="0"/>
          <w:szCs w:val="21"/>
          <w:highlight w:val="none"/>
          <w:u w:val="single"/>
        </w:rPr>
        <w:t xml:space="preserve">                   </w:t>
      </w:r>
      <w:r>
        <w:rPr>
          <w:rFonts w:hint="eastAsia" w:ascii="宋体" w:hAnsi="宋体" w:eastAsia="宋体" w:cs="宋体"/>
          <w:b w:val="0"/>
          <w:bCs w:val="0"/>
          <w:color w:val="auto"/>
          <w:szCs w:val="21"/>
          <w:highlight w:val="none"/>
        </w:rPr>
        <w:t>（以下简称“本工程”）的投标，现我方法定代表人向你方慎重承诺：</w:t>
      </w:r>
    </w:p>
    <w:p w14:paraId="2EBFF9BC">
      <w:pPr>
        <w:widowControl/>
        <w:adjustRightInd w:val="0"/>
        <w:snapToGrid w:val="0"/>
        <w:spacing w:line="440" w:lineRule="exact"/>
        <w:ind w:firstLine="468" w:firstLineChars="195"/>
        <w:jc w:val="left"/>
        <w:rPr>
          <w:rFonts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我方财务和经营状况良好，具备履行合同能力；没有因骗取中标或者严重违约以及发生重大工程质量、安全生产事故等问题，被有关部门处于被责令停业、投标资格被取消或者财产被接管、冻结和破产状态；无因投标申请人违约或不恰当履约引起的合同争议纠纷及仲裁和诉讼记录。如果我方经本工程评标委员会评定为中标候选人后，被他人举报并经招标投标监管机构核实，确认存在上述不良记录，你方即可取消我方中标资格，并同意投标保证金不予退还，并接受处罚。</w:t>
      </w:r>
    </w:p>
    <w:p w14:paraId="5F756D26">
      <w:pPr>
        <w:widowControl/>
        <w:adjustRightInd w:val="0"/>
        <w:snapToGrid w:val="0"/>
        <w:spacing w:line="440" w:lineRule="exact"/>
        <w:ind w:firstLine="468" w:firstLineChars="195"/>
        <w:jc w:val="left"/>
        <w:rPr>
          <w:rFonts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2、我方递交的投标文件中的所有资料都是真实可信的，没有弄虚作假。</w:t>
      </w:r>
    </w:p>
    <w:p w14:paraId="3F71E703">
      <w:pPr>
        <w:widowControl/>
        <w:adjustRightInd w:val="0"/>
        <w:snapToGrid w:val="0"/>
        <w:spacing w:line="440" w:lineRule="exact"/>
        <w:ind w:firstLine="468" w:firstLineChars="195"/>
        <w:jc w:val="left"/>
        <w:rPr>
          <w:rFonts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3、我方不组织、不参与串标围标，没有出借资质等违法违规行为。</w:t>
      </w:r>
    </w:p>
    <w:p w14:paraId="5F61BB85">
      <w:pPr>
        <w:widowControl/>
        <w:adjustRightInd w:val="0"/>
        <w:snapToGrid w:val="0"/>
        <w:spacing w:line="440" w:lineRule="exact"/>
        <w:ind w:firstLine="468" w:firstLineChars="195"/>
        <w:jc w:val="left"/>
        <w:rPr>
          <w:rFonts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4、如我方中标，承诺施工工期为天、质量标准为合格、保修期限为年。</w:t>
      </w:r>
    </w:p>
    <w:p w14:paraId="17795F6E">
      <w:pPr>
        <w:widowControl/>
        <w:adjustRightInd w:val="0"/>
        <w:snapToGrid w:val="0"/>
        <w:spacing w:line="440" w:lineRule="exact"/>
        <w:ind w:firstLine="468" w:firstLineChars="195"/>
        <w:jc w:val="left"/>
        <w:rPr>
          <w:rFonts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5、如我方中标，严格按《建设工程安全生产管理条例》等法律、法规采取安全措施、组织施工，对本合同范围内所有施工范围和施工人员负全部安全施工责任。严格按工程建设安全生产地有关管理规定，采取安全措施组织施工。若发生安全事故，一切责任由我方承担。并按文明工地要求，做好场地清理及相关工作。施工现场的材料堆放要整齐，机械停放有序，做到工完料清；遵守环境卫生管理的有关规定，符合清洁卫生要求；定期地将所有建筑垃圾从施工场地清除，并运出场外；交工前，将所有剩余的建筑材料运走或运至指定地点堆放，将所有施工机械和设备从施工场地运走。对因工程施工可能造成损害的毗邻建筑物、构筑物和地下管线等，应当采取专项防护措施。遵守有关环境保护法律、法规的规定，在施工现场采取措施，防止或减少粉尘、废气、废水、固体废物、噪声、振动和施工照明对人和环境的危害和污染。</w:t>
      </w:r>
    </w:p>
    <w:p w14:paraId="1F9C36CE">
      <w:pPr>
        <w:widowControl/>
        <w:adjustRightInd w:val="0"/>
        <w:snapToGrid w:val="0"/>
        <w:spacing w:line="440" w:lineRule="exact"/>
        <w:ind w:firstLine="468" w:firstLineChars="195"/>
        <w:jc w:val="left"/>
        <w:rPr>
          <w:rFonts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我方承诺：违反上述任何一条承诺，自愿意接受当地建设行政主管部门及发包方作出的依法处罚，包括同意你方取消我方中标资格并不予退还投标保证金或履约保证金并计入</w:t>
      </w:r>
      <w:r>
        <w:rPr>
          <w:rFonts w:hint="eastAsia" w:ascii="宋体" w:hAnsi="宋体" w:eastAsia="宋体" w:cs="宋体"/>
          <w:b w:val="0"/>
          <w:bCs w:val="0"/>
          <w:color w:val="auto"/>
          <w:szCs w:val="21"/>
          <w:highlight w:val="none"/>
          <w:lang w:eastAsia="zh-CN"/>
        </w:rPr>
        <w:t>南通市阳光颐养中心有限公司</w:t>
      </w:r>
      <w:r>
        <w:rPr>
          <w:rFonts w:hint="eastAsia" w:ascii="宋体" w:hAnsi="宋体" w:eastAsia="宋体" w:cs="宋体"/>
          <w:b w:val="0"/>
          <w:bCs w:val="0"/>
          <w:color w:val="auto"/>
          <w:szCs w:val="21"/>
          <w:highlight w:val="none"/>
        </w:rPr>
        <w:t>黑名单。</w:t>
      </w:r>
    </w:p>
    <w:p w14:paraId="60CDCECA">
      <w:pPr>
        <w:adjustRightInd w:val="0"/>
        <w:snapToGrid w:val="0"/>
        <w:spacing w:line="440" w:lineRule="exact"/>
        <w:ind w:firstLine="4800" w:firstLineChars="2000"/>
        <w:rPr>
          <w:rFonts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投标申请人（盖章）：</w:t>
      </w:r>
    </w:p>
    <w:p w14:paraId="7B2D143D">
      <w:pPr>
        <w:tabs>
          <w:tab w:val="left" w:pos="4320"/>
        </w:tabs>
        <w:adjustRightInd w:val="0"/>
        <w:snapToGrid w:val="0"/>
        <w:spacing w:line="440" w:lineRule="exact"/>
        <w:ind w:firstLine="4800" w:firstLineChars="2000"/>
        <w:rPr>
          <w:rFonts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法定代表人（签字或盖章）：</w:t>
      </w:r>
    </w:p>
    <w:p w14:paraId="03E3C89D">
      <w:pPr>
        <w:tabs>
          <w:tab w:val="left" w:pos="4320"/>
        </w:tabs>
        <w:adjustRightInd w:val="0"/>
        <w:snapToGrid w:val="0"/>
        <w:spacing w:line="440" w:lineRule="exact"/>
        <w:jc w:val="center"/>
        <w:rPr>
          <w:rFonts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 xml:space="preserve">                           日期：  年    月   日</w:t>
      </w:r>
    </w:p>
    <w:p w14:paraId="7823E3CB">
      <w:pPr>
        <w:adjustRightInd w:val="0"/>
        <w:spacing w:line="360" w:lineRule="auto"/>
        <w:jc w:val="center"/>
        <w:textAlignment w:val="baseline"/>
        <w:rPr>
          <w:rFonts w:ascii="宋体" w:hAnsi="宋体" w:eastAsia="宋体"/>
          <w:color w:val="auto"/>
          <w:kern w:val="0"/>
          <w:sz w:val="28"/>
          <w:szCs w:val="28"/>
          <w:highlight w:val="none"/>
        </w:rPr>
      </w:pPr>
      <w:r>
        <w:rPr>
          <w:rFonts w:ascii="宋体" w:hAnsi="宋体" w:eastAsia="宋体"/>
          <w:b w:val="0"/>
          <w:bCs w:val="0"/>
          <w:color w:val="auto"/>
          <w:kern w:val="0"/>
          <w:sz w:val="30"/>
          <w:highlight w:val="none"/>
        </w:rPr>
        <w:br w:type="page"/>
      </w:r>
      <w:r>
        <w:rPr>
          <w:rFonts w:hint="eastAsia" w:ascii="宋体" w:hAnsi="宋体" w:eastAsia="宋体"/>
          <w:color w:val="auto"/>
          <w:kern w:val="0"/>
          <w:sz w:val="28"/>
          <w:szCs w:val="28"/>
          <w:highlight w:val="none"/>
        </w:rPr>
        <w:t>四、资格审查材料及附件</w:t>
      </w:r>
      <w:bookmarkEnd w:id="671"/>
      <w:bookmarkEnd w:id="672"/>
    </w:p>
    <w:p w14:paraId="5784083A">
      <w:pPr>
        <w:autoSpaceDE w:val="0"/>
        <w:autoSpaceDN w:val="0"/>
        <w:adjustRightInd w:val="0"/>
        <w:spacing w:line="352" w:lineRule="exact"/>
        <w:jc w:val="left"/>
        <w:rPr>
          <w:rFonts w:ascii="宋体" w:hAnsi="宋体" w:eastAsia="宋体"/>
          <w:color w:val="auto"/>
          <w:kern w:val="0"/>
          <w:sz w:val="24"/>
          <w:highlight w:val="none"/>
        </w:rPr>
      </w:pPr>
    </w:p>
    <w:p w14:paraId="3249E5A0">
      <w:pPr>
        <w:autoSpaceDE w:val="0"/>
        <w:autoSpaceDN w:val="0"/>
        <w:adjustRightInd w:val="0"/>
        <w:spacing w:line="31" w:lineRule="exact"/>
        <w:jc w:val="left"/>
        <w:rPr>
          <w:rFonts w:ascii="宋体" w:hAnsi="宋体" w:eastAsia="宋体"/>
          <w:color w:val="auto"/>
          <w:kern w:val="0"/>
          <w:sz w:val="24"/>
          <w:highlight w:val="none"/>
        </w:rPr>
      </w:pPr>
    </w:p>
    <w:p w14:paraId="63011177">
      <w:pPr>
        <w:spacing w:line="500" w:lineRule="exact"/>
        <w:jc w:val="center"/>
        <w:rPr>
          <w:rFonts w:hint="eastAsia" w:ascii="宋体" w:hAnsi="宋体" w:eastAsia="宋体"/>
          <w:b w:val="0"/>
          <w:bCs w:val="0"/>
          <w:color w:val="auto"/>
          <w:sz w:val="24"/>
          <w:highlight w:val="none"/>
        </w:rPr>
      </w:pPr>
      <w:bookmarkStart w:id="673" w:name="_Toc362795221"/>
      <w:bookmarkStart w:id="674" w:name="_Toc385289195"/>
      <w:r>
        <w:rPr>
          <w:rFonts w:hint="eastAsia" w:ascii="宋体" w:hAnsi="宋体" w:eastAsia="宋体"/>
          <w:b w:val="0"/>
          <w:bCs w:val="0"/>
          <w:color w:val="auto"/>
          <w:sz w:val="24"/>
          <w:highlight w:val="none"/>
        </w:rPr>
        <w:t>（一）投标人一般情况</w:t>
      </w:r>
    </w:p>
    <w:p w14:paraId="59D3B86E">
      <w:pPr>
        <w:spacing w:line="500" w:lineRule="exact"/>
        <w:rPr>
          <w:rFonts w:hint="eastAsia" w:ascii="宋体" w:hAnsi="宋体" w:eastAsia="宋体"/>
          <w:b w:val="0"/>
          <w:color w:val="auto"/>
          <w:sz w:val="24"/>
          <w:highlight w:val="none"/>
        </w:rPr>
      </w:pPr>
    </w:p>
    <w:tbl>
      <w:tblPr>
        <w:tblStyle w:val="10"/>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6"/>
        <w:gridCol w:w="1017"/>
        <w:gridCol w:w="2027"/>
        <w:gridCol w:w="1226"/>
        <w:gridCol w:w="1422"/>
        <w:gridCol w:w="1078"/>
        <w:gridCol w:w="1203"/>
      </w:tblGrid>
      <w:tr w14:paraId="5D445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1456" w:type="dxa"/>
            <w:noWrap w:val="0"/>
            <w:vAlign w:val="center"/>
          </w:tcPr>
          <w:p w14:paraId="1A3D5A7E">
            <w:pPr>
              <w:jc w:val="center"/>
              <w:rPr>
                <w:rFonts w:hint="eastAsia" w:ascii="宋体" w:hAnsi="宋体" w:eastAsia="宋体"/>
                <w:b w:val="0"/>
                <w:bCs w:val="0"/>
                <w:color w:val="auto"/>
                <w:highlight w:val="none"/>
              </w:rPr>
            </w:pPr>
            <w:r>
              <w:rPr>
                <w:rFonts w:hint="eastAsia" w:ascii="宋体" w:hAnsi="宋体" w:eastAsia="宋体"/>
                <w:b w:val="0"/>
                <w:bCs w:val="0"/>
                <w:color w:val="auto"/>
                <w:highlight w:val="none"/>
              </w:rPr>
              <w:t>投标人名称</w:t>
            </w:r>
          </w:p>
        </w:tc>
        <w:tc>
          <w:tcPr>
            <w:tcW w:w="7973" w:type="dxa"/>
            <w:gridSpan w:val="6"/>
            <w:noWrap w:val="0"/>
            <w:vAlign w:val="center"/>
          </w:tcPr>
          <w:p w14:paraId="39885A5F">
            <w:pPr>
              <w:jc w:val="center"/>
              <w:rPr>
                <w:rFonts w:hint="eastAsia" w:ascii="宋体" w:hAnsi="宋体" w:eastAsia="宋体"/>
                <w:b w:val="0"/>
                <w:bCs w:val="0"/>
                <w:color w:val="auto"/>
                <w:highlight w:val="none"/>
              </w:rPr>
            </w:pPr>
          </w:p>
        </w:tc>
      </w:tr>
      <w:tr w14:paraId="75F55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1456" w:type="dxa"/>
            <w:noWrap w:val="0"/>
            <w:vAlign w:val="center"/>
          </w:tcPr>
          <w:p w14:paraId="79B21317">
            <w:pPr>
              <w:jc w:val="center"/>
              <w:rPr>
                <w:rFonts w:hint="eastAsia" w:ascii="宋体" w:hAnsi="宋体" w:eastAsia="宋体"/>
                <w:b w:val="0"/>
                <w:bCs w:val="0"/>
                <w:color w:val="auto"/>
                <w:highlight w:val="none"/>
              </w:rPr>
            </w:pPr>
            <w:r>
              <w:rPr>
                <w:rFonts w:hint="eastAsia" w:ascii="宋体" w:hAnsi="宋体" w:eastAsia="宋体"/>
                <w:b w:val="0"/>
                <w:bCs w:val="0"/>
                <w:color w:val="auto"/>
                <w:highlight w:val="none"/>
              </w:rPr>
              <w:t>注册地址</w:t>
            </w:r>
          </w:p>
        </w:tc>
        <w:tc>
          <w:tcPr>
            <w:tcW w:w="3044" w:type="dxa"/>
            <w:gridSpan w:val="2"/>
            <w:noWrap w:val="0"/>
            <w:vAlign w:val="center"/>
          </w:tcPr>
          <w:p w14:paraId="2FA80EDA">
            <w:pPr>
              <w:jc w:val="center"/>
              <w:rPr>
                <w:rFonts w:hint="eastAsia" w:ascii="宋体" w:hAnsi="宋体" w:eastAsia="宋体"/>
                <w:b w:val="0"/>
                <w:bCs w:val="0"/>
                <w:color w:val="auto"/>
                <w:highlight w:val="none"/>
              </w:rPr>
            </w:pPr>
          </w:p>
        </w:tc>
        <w:tc>
          <w:tcPr>
            <w:tcW w:w="1226" w:type="dxa"/>
            <w:noWrap w:val="0"/>
            <w:vAlign w:val="center"/>
          </w:tcPr>
          <w:p w14:paraId="4E995327">
            <w:pPr>
              <w:jc w:val="center"/>
              <w:rPr>
                <w:rFonts w:hint="eastAsia" w:ascii="宋体" w:hAnsi="宋体" w:eastAsia="宋体"/>
                <w:b w:val="0"/>
                <w:bCs w:val="0"/>
                <w:color w:val="auto"/>
                <w:highlight w:val="none"/>
              </w:rPr>
            </w:pPr>
            <w:r>
              <w:rPr>
                <w:rFonts w:hint="eastAsia" w:ascii="宋体" w:hAnsi="宋体" w:eastAsia="宋体"/>
                <w:b w:val="0"/>
                <w:bCs w:val="0"/>
                <w:color w:val="auto"/>
                <w:highlight w:val="none"/>
              </w:rPr>
              <w:t>邮政编码</w:t>
            </w:r>
          </w:p>
        </w:tc>
        <w:tc>
          <w:tcPr>
            <w:tcW w:w="3703" w:type="dxa"/>
            <w:gridSpan w:val="3"/>
            <w:noWrap w:val="0"/>
            <w:vAlign w:val="center"/>
          </w:tcPr>
          <w:p w14:paraId="732D8CCC">
            <w:pPr>
              <w:jc w:val="center"/>
              <w:rPr>
                <w:rFonts w:hint="eastAsia" w:ascii="宋体" w:hAnsi="宋体" w:eastAsia="宋体"/>
                <w:b w:val="0"/>
                <w:bCs w:val="0"/>
                <w:color w:val="auto"/>
                <w:highlight w:val="none"/>
              </w:rPr>
            </w:pPr>
          </w:p>
        </w:tc>
      </w:tr>
      <w:tr w14:paraId="6C78C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456" w:type="dxa"/>
            <w:vMerge w:val="restart"/>
            <w:noWrap w:val="0"/>
            <w:vAlign w:val="center"/>
          </w:tcPr>
          <w:p w14:paraId="4DDE7F7D">
            <w:pPr>
              <w:jc w:val="center"/>
              <w:rPr>
                <w:rFonts w:hint="eastAsia" w:ascii="宋体" w:hAnsi="宋体" w:eastAsia="宋体"/>
                <w:b w:val="0"/>
                <w:bCs w:val="0"/>
                <w:color w:val="auto"/>
                <w:highlight w:val="none"/>
              </w:rPr>
            </w:pPr>
            <w:r>
              <w:rPr>
                <w:rFonts w:hint="eastAsia" w:ascii="宋体" w:hAnsi="宋体" w:eastAsia="宋体"/>
                <w:b w:val="0"/>
                <w:bCs w:val="0"/>
                <w:color w:val="auto"/>
                <w:highlight w:val="none"/>
              </w:rPr>
              <w:t>联系方式</w:t>
            </w:r>
          </w:p>
        </w:tc>
        <w:tc>
          <w:tcPr>
            <w:tcW w:w="1017" w:type="dxa"/>
            <w:noWrap w:val="0"/>
            <w:vAlign w:val="center"/>
          </w:tcPr>
          <w:p w14:paraId="1682D9EB">
            <w:pPr>
              <w:jc w:val="center"/>
              <w:rPr>
                <w:rFonts w:hint="eastAsia" w:ascii="宋体" w:hAnsi="宋体" w:eastAsia="宋体"/>
                <w:b w:val="0"/>
                <w:bCs w:val="0"/>
                <w:color w:val="auto"/>
                <w:highlight w:val="none"/>
              </w:rPr>
            </w:pPr>
            <w:r>
              <w:rPr>
                <w:rFonts w:hint="eastAsia" w:ascii="宋体" w:hAnsi="宋体" w:eastAsia="宋体"/>
                <w:b w:val="0"/>
                <w:bCs w:val="0"/>
                <w:color w:val="auto"/>
                <w:highlight w:val="none"/>
              </w:rPr>
              <w:t>联系人</w:t>
            </w:r>
          </w:p>
        </w:tc>
        <w:tc>
          <w:tcPr>
            <w:tcW w:w="2027" w:type="dxa"/>
            <w:noWrap w:val="0"/>
            <w:vAlign w:val="center"/>
          </w:tcPr>
          <w:p w14:paraId="77F3DCE6">
            <w:pPr>
              <w:jc w:val="center"/>
              <w:rPr>
                <w:rFonts w:hint="eastAsia" w:ascii="宋体" w:hAnsi="宋体" w:eastAsia="宋体"/>
                <w:b w:val="0"/>
                <w:bCs w:val="0"/>
                <w:color w:val="auto"/>
                <w:highlight w:val="none"/>
              </w:rPr>
            </w:pPr>
          </w:p>
        </w:tc>
        <w:tc>
          <w:tcPr>
            <w:tcW w:w="1226" w:type="dxa"/>
            <w:noWrap w:val="0"/>
            <w:vAlign w:val="center"/>
          </w:tcPr>
          <w:p w14:paraId="49AA7076">
            <w:pPr>
              <w:jc w:val="center"/>
              <w:rPr>
                <w:rFonts w:hint="eastAsia" w:ascii="宋体" w:hAnsi="宋体" w:eastAsia="宋体"/>
                <w:b w:val="0"/>
                <w:bCs w:val="0"/>
                <w:color w:val="auto"/>
                <w:highlight w:val="none"/>
              </w:rPr>
            </w:pPr>
            <w:r>
              <w:rPr>
                <w:rFonts w:hint="eastAsia" w:ascii="宋体" w:hAnsi="宋体" w:eastAsia="宋体"/>
                <w:b w:val="0"/>
                <w:bCs w:val="0"/>
                <w:color w:val="auto"/>
                <w:highlight w:val="none"/>
              </w:rPr>
              <w:t>电话</w:t>
            </w:r>
          </w:p>
        </w:tc>
        <w:tc>
          <w:tcPr>
            <w:tcW w:w="3703" w:type="dxa"/>
            <w:gridSpan w:val="3"/>
            <w:noWrap w:val="0"/>
            <w:vAlign w:val="center"/>
          </w:tcPr>
          <w:p w14:paraId="13A5B658">
            <w:pPr>
              <w:jc w:val="center"/>
              <w:rPr>
                <w:rFonts w:hint="eastAsia" w:ascii="宋体" w:hAnsi="宋体" w:eastAsia="宋体"/>
                <w:b w:val="0"/>
                <w:bCs w:val="0"/>
                <w:color w:val="auto"/>
                <w:highlight w:val="none"/>
              </w:rPr>
            </w:pPr>
          </w:p>
        </w:tc>
      </w:tr>
      <w:tr w14:paraId="07DE1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456" w:type="dxa"/>
            <w:vMerge w:val="continue"/>
            <w:noWrap w:val="0"/>
            <w:vAlign w:val="center"/>
          </w:tcPr>
          <w:p w14:paraId="36C9F1C8">
            <w:pPr>
              <w:jc w:val="center"/>
              <w:rPr>
                <w:rFonts w:hint="eastAsia" w:ascii="宋体" w:hAnsi="宋体" w:eastAsia="宋体"/>
                <w:b w:val="0"/>
                <w:bCs w:val="0"/>
                <w:color w:val="auto"/>
                <w:highlight w:val="none"/>
              </w:rPr>
            </w:pPr>
          </w:p>
        </w:tc>
        <w:tc>
          <w:tcPr>
            <w:tcW w:w="1017" w:type="dxa"/>
            <w:noWrap w:val="0"/>
            <w:vAlign w:val="center"/>
          </w:tcPr>
          <w:p w14:paraId="21F70014">
            <w:pPr>
              <w:jc w:val="center"/>
              <w:rPr>
                <w:rFonts w:hint="eastAsia" w:ascii="宋体" w:hAnsi="宋体" w:eastAsia="宋体"/>
                <w:b w:val="0"/>
                <w:bCs w:val="0"/>
                <w:color w:val="auto"/>
                <w:highlight w:val="none"/>
              </w:rPr>
            </w:pPr>
            <w:r>
              <w:rPr>
                <w:rFonts w:hint="eastAsia" w:ascii="宋体" w:hAnsi="宋体" w:eastAsia="宋体"/>
                <w:b w:val="0"/>
                <w:bCs w:val="0"/>
                <w:color w:val="auto"/>
                <w:highlight w:val="none"/>
              </w:rPr>
              <w:t>传真</w:t>
            </w:r>
          </w:p>
        </w:tc>
        <w:tc>
          <w:tcPr>
            <w:tcW w:w="2027" w:type="dxa"/>
            <w:noWrap w:val="0"/>
            <w:vAlign w:val="center"/>
          </w:tcPr>
          <w:p w14:paraId="16458A20">
            <w:pPr>
              <w:jc w:val="center"/>
              <w:rPr>
                <w:rFonts w:hint="eastAsia" w:ascii="宋体" w:hAnsi="宋体" w:eastAsia="宋体"/>
                <w:b w:val="0"/>
                <w:bCs w:val="0"/>
                <w:color w:val="auto"/>
                <w:highlight w:val="none"/>
              </w:rPr>
            </w:pPr>
          </w:p>
        </w:tc>
        <w:tc>
          <w:tcPr>
            <w:tcW w:w="1226" w:type="dxa"/>
            <w:noWrap w:val="0"/>
            <w:vAlign w:val="center"/>
          </w:tcPr>
          <w:p w14:paraId="7F3ADE6A">
            <w:pPr>
              <w:jc w:val="center"/>
              <w:rPr>
                <w:rFonts w:hint="eastAsia" w:ascii="宋体" w:hAnsi="宋体" w:eastAsia="宋体"/>
                <w:b w:val="0"/>
                <w:bCs w:val="0"/>
                <w:color w:val="auto"/>
                <w:highlight w:val="none"/>
              </w:rPr>
            </w:pPr>
            <w:r>
              <w:rPr>
                <w:rFonts w:hint="eastAsia" w:ascii="宋体" w:hAnsi="宋体" w:eastAsia="宋体"/>
                <w:b w:val="0"/>
                <w:bCs w:val="0"/>
                <w:color w:val="auto"/>
                <w:highlight w:val="none"/>
              </w:rPr>
              <w:t>网址</w:t>
            </w:r>
          </w:p>
        </w:tc>
        <w:tc>
          <w:tcPr>
            <w:tcW w:w="3703" w:type="dxa"/>
            <w:gridSpan w:val="3"/>
            <w:noWrap w:val="0"/>
            <w:vAlign w:val="center"/>
          </w:tcPr>
          <w:p w14:paraId="321ECE42">
            <w:pPr>
              <w:jc w:val="center"/>
              <w:rPr>
                <w:rFonts w:hint="eastAsia" w:ascii="宋体" w:hAnsi="宋体" w:eastAsia="宋体"/>
                <w:b w:val="0"/>
                <w:bCs w:val="0"/>
                <w:color w:val="auto"/>
                <w:highlight w:val="none"/>
              </w:rPr>
            </w:pPr>
          </w:p>
        </w:tc>
      </w:tr>
      <w:tr w14:paraId="049E9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1456" w:type="dxa"/>
            <w:noWrap w:val="0"/>
            <w:vAlign w:val="center"/>
          </w:tcPr>
          <w:p w14:paraId="4F9CE5F3">
            <w:pPr>
              <w:jc w:val="center"/>
              <w:rPr>
                <w:rFonts w:hint="eastAsia" w:ascii="宋体" w:hAnsi="宋体" w:eastAsia="宋体"/>
                <w:b w:val="0"/>
                <w:bCs w:val="0"/>
                <w:color w:val="auto"/>
                <w:highlight w:val="none"/>
              </w:rPr>
            </w:pPr>
            <w:r>
              <w:rPr>
                <w:rFonts w:hint="eastAsia" w:ascii="宋体" w:hAnsi="宋体" w:eastAsia="宋体"/>
                <w:b w:val="0"/>
                <w:bCs w:val="0"/>
                <w:color w:val="auto"/>
                <w:highlight w:val="none"/>
              </w:rPr>
              <w:t>组织结构</w:t>
            </w:r>
          </w:p>
        </w:tc>
        <w:tc>
          <w:tcPr>
            <w:tcW w:w="7973" w:type="dxa"/>
            <w:gridSpan w:val="6"/>
            <w:noWrap w:val="0"/>
            <w:vAlign w:val="center"/>
          </w:tcPr>
          <w:p w14:paraId="07942F41">
            <w:pPr>
              <w:jc w:val="center"/>
              <w:rPr>
                <w:rFonts w:hint="eastAsia" w:ascii="宋体" w:hAnsi="宋体" w:eastAsia="宋体"/>
                <w:b w:val="0"/>
                <w:bCs w:val="0"/>
                <w:color w:val="auto"/>
                <w:highlight w:val="none"/>
              </w:rPr>
            </w:pPr>
          </w:p>
        </w:tc>
      </w:tr>
      <w:tr w14:paraId="7F120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1456" w:type="dxa"/>
            <w:noWrap w:val="0"/>
            <w:vAlign w:val="center"/>
          </w:tcPr>
          <w:p w14:paraId="63FC2BB0">
            <w:pPr>
              <w:jc w:val="center"/>
              <w:rPr>
                <w:rFonts w:hint="eastAsia" w:ascii="宋体" w:hAnsi="宋体" w:eastAsia="宋体"/>
                <w:b w:val="0"/>
                <w:bCs w:val="0"/>
                <w:color w:val="auto"/>
                <w:highlight w:val="none"/>
              </w:rPr>
            </w:pPr>
            <w:r>
              <w:rPr>
                <w:rFonts w:hint="eastAsia" w:ascii="宋体" w:hAnsi="宋体" w:eastAsia="宋体"/>
                <w:b w:val="0"/>
                <w:bCs w:val="0"/>
                <w:color w:val="auto"/>
                <w:highlight w:val="none"/>
              </w:rPr>
              <w:t>法定代表人</w:t>
            </w:r>
          </w:p>
        </w:tc>
        <w:tc>
          <w:tcPr>
            <w:tcW w:w="1017" w:type="dxa"/>
            <w:noWrap w:val="0"/>
            <w:vAlign w:val="center"/>
          </w:tcPr>
          <w:p w14:paraId="6E060E3D">
            <w:pPr>
              <w:jc w:val="center"/>
              <w:rPr>
                <w:rFonts w:hint="eastAsia" w:ascii="宋体" w:hAnsi="宋体" w:eastAsia="宋体"/>
                <w:b w:val="0"/>
                <w:bCs w:val="0"/>
                <w:color w:val="auto"/>
                <w:highlight w:val="none"/>
              </w:rPr>
            </w:pPr>
            <w:r>
              <w:rPr>
                <w:rFonts w:hint="eastAsia" w:ascii="宋体" w:hAnsi="宋体" w:eastAsia="宋体"/>
                <w:b w:val="0"/>
                <w:bCs w:val="0"/>
                <w:color w:val="auto"/>
                <w:highlight w:val="none"/>
              </w:rPr>
              <w:t>姓名</w:t>
            </w:r>
          </w:p>
        </w:tc>
        <w:tc>
          <w:tcPr>
            <w:tcW w:w="2027" w:type="dxa"/>
            <w:noWrap w:val="0"/>
            <w:vAlign w:val="center"/>
          </w:tcPr>
          <w:p w14:paraId="4BFEF2CA">
            <w:pPr>
              <w:jc w:val="center"/>
              <w:rPr>
                <w:rFonts w:hint="eastAsia" w:ascii="宋体" w:hAnsi="宋体" w:eastAsia="宋体"/>
                <w:b w:val="0"/>
                <w:bCs w:val="0"/>
                <w:color w:val="auto"/>
                <w:highlight w:val="none"/>
              </w:rPr>
            </w:pPr>
          </w:p>
        </w:tc>
        <w:tc>
          <w:tcPr>
            <w:tcW w:w="1226" w:type="dxa"/>
            <w:noWrap w:val="0"/>
            <w:vAlign w:val="center"/>
          </w:tcPr>
          <w:p w14:paraId="6B5D5EEA">
            <w:pPr>
              <w:jc w:val="center"/>
              <w:rPr>
                <w:rFonts w:hint="eastAsia" w:ascii="宋体" w:hAnsi="宋体" w:eastAsia="宋体"/>
                <w:b w:val="0"/>
                <w:bCs w:val="0"/>
                <w:color w:val="auto"/>
                <w:highlight w:val="none"/>
              </w:rPr>
            </w:pPr>
            <w:r>
              <w:rPr>
                <w:rFonts w:hint="eastAsia" w:ascii="宋体" w:hAnsi="宋体" w:eastAsia="宋体"/>
                <w:b w:val="0"/>
                <w:bCs w:val="0"/>
                <w:color w:val="auto"/>
                <w:highlight w:val="none"/>
              </w:rPr>
              <w:t>技术职称</w:t>
            </w:r>
          </w:p>
        </w:tc>
        <w:tc>
          <w:tcPr>
            <w:tcW w:w="1422" w:type="dxa"/>
            <w:noWrap w:val="0"/>
            <w:vAlign w:val="center"/>
          </w:tcPr>
          <w:p w14:paraId="74FF917A">
            <w:pPr>
              <w:jc w:val="center"/>
              <w:rPr>
                <w:rFonts w:hint="eastAsia" w:ascii="宋体" w:hAnsi="宋体" w:eastAsia="宋体"/>
                <w:b w:val="0"/>
                <w:bCs w:val="0"/>
                <w:color w:val="auto"/>
                <w:highlight w:val="none"/>
              </w:rPr>
            </w:pPr>
          </w:p>
        </w:tc>
        <w:tc>
          <w:tcPr>
            <w:tcW w:w="1078" w:type="dxa"/>
            <w:noWrap w:val="0"/>
            <w:vAlign w:val="center"/>
          </w:tcPr>
          <w:p w14:paraId="782A9D6C">
            <w:pPr>
              <w:jc w:val="center"/>
              <w:rPr>
                <w:rFonts w:hint="eastAsia" w:ascii="宋体" w:hAnsi="宋体" w:eastAsia="宋体"/>
                <w:b w:val="0"/>
                <w:bCs w:val="0"/>
                <w:color w:val="auto"/>
                <w:highlight w:val="none"/>
              </w:rPr>
            </w:pPr>
            <w:r>
              <w:rPr>
                <w:rFonts w:hint="eastAsia" w:ascii="宋体" w:hAnsi="宋体" w:eastAsia="宋体"/>
                <w:b w:val="0"/>
                <w:bCs w:val="0"/>
                <w:color w:val="auto"/>
                <w:highlight w:val="none"/>
              </w:rPr>
              <w:t>电话</w:t>
            </w:r>
          </w:p>
        </w:tc>
        <w:tc>
          <w:tcPr>
            <w:tcW w:w="1203" w:type="dxa"/>
            <w:noWrap w:val="0"/>
            <w:vAlign w:val="center"/>
          </w:tcPr>
          <w:p w14:paraId="18B2B67A">
            <w:pPr>
              <w:jc w:val="center"/>
              <w:rPr>
                <w:rFonts w:hint="eastAsia" w:ascii="宋体" w:hAnsi="宋体" w:eastAsia="宋体"/>
                <w:b w:val="0"/>
                <w:bCs w:val="0"/>
                <w:color w:val="auto"/>
                <w:highlight w:val="none"/>
              </w:rPr>
            </w:pPr>
          </w:p>
        </w:tc>
      </w:tr>
      <w:tr w14:paraId="1B70B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1456" w:type="dxa"/>
            <w:noWrap w:val="0"/>
            <w:vAlign w:val="center"/>
          </w:tcPr>
          <w:p w14:paraId="17ECB215">
            <w:pPr>
              <w:jc w:val="center"/>
              <w:rPr>
                <w:rFonts w:hint="eastAsia" w:ascii="宋体" w:hAnsi="宋体" w:eastAsia="宋体"/>
                <w:b w:val="0"/>
                <w:bCs w:val="0"/>
                <w:color w:val="auto"/>
                <w:highlight w:val="none"/>
              </w:rPr>
            </w:pPr>
            <w:r>
              <w:rPr>
                <w:rFonts w:hint="eastAsia" w:ascii="宋体" w:hAnsi="宋体" w:eastAsia="宋体"/>
                <w:b w:val="0"/>
                <w:bCs w:val="0"/>
                <w:color w:val="auto"/>
                <w:highlight w:val="none"/>
              </w:rPr>
              <w:t>技术负责人</w:t>
            </w:r>
          </w:p>
        </w:tc>
        <w:tc>
          <w:tcPr>
            <w:tcW w:w="1017" w:type="dxa"/>
            <w:noWrap w:val="0"/>
            <w:vAlign w:val="center"/>
          </w:tcPr>
          <w:p w14:paraId="17FAF8A7">
            <w:pPr>
              <w:jc w:val="center"/>
              <w:rPr>
                <w:rFonts w:hint="eastAsia" w:ascii="宋体" w:hAnsi="宋体" w:eastAsia="宋体"/>
                <w:b w:val="0"/>
                <w:bCs w:val="0"/>
                <w:color w:val="auto"/>
                <w:highlight w:val="none"/>
              </w:rPr>
            </w:pPr>
            <w:r>
              <w:rPr>
                <w:rFonts w:hint="eastAsia" w:ascii="宋体" w:hAnsi="宋体" w:eastAsia="宋体"/>
                <w:b w:val="0"/>
                <w:bCs w:val="0"/>
                <w:color w:val="auto"/>
                <w:highlight w:val="none"/>
              </w:rPr>
              <w:t>姓名</w:t>
            </w:r>
          </w:p>
        </w:tc>
        <w:tc>
          <w:tcPr>
            <w:tcW w:w="2027" w:type="dxa"/>
            <w:noWrap w:val="0"/>
            <w:vAlign w:val="center"/>
          </w:tcPr>
          <w:p w14:paraId="5FA365D9">
            <w:pPr>
              <w:jc w:val="center"/>
              <w:rPr>
                <w:rFonts w:hint="eastAsia" w:ascii="宋体" w:hAnsi="宋体" w:eastAsia="宋体"/>
                <w:b w:val="0"/>
                <w:bCs w:val="0"/>
                <w:color w:val="auto"/>
                <w:highlight w:val="none"/>
              </w:rPr>
            </w:pPr>
          </w:p>
        </w:tc>
        <w:tc>
          <w:tcPr>
            <w:tcW w:w="1226" w:type="dxa"/>
            <w:noWrap w:val="0"/>
            <w:vAlign w:val="center"/>
          </w:tcPr>
          <w:p w14:paraId="604EE524">
            <w:pPr>
              <w:jc w:val="center"/>
              <w:rPr>
                <w:rFonts w:hint="eastAsia" w:ascii="宋体" w:hAnsi="宋体" w:eastAsia="宋体"/>
                <w:b w:val="0"/>
                <w:bCs w:val="0"/>
                <w:color w:val="auto"/>
                <w:highlight w:val="none"/>
              </w:rPr>
            </w:pPr>
            <w:r>
              <w:rPr>
                <w:rFonts w:hint="eastAsia" w:ascii="宋体" w:hAnsi="宋体" w:eastAsia="宋体"/>
                <w:b w:val="0"/>
                <w:bCs w:val="0"/>
                <w:color w:val="auto"/>
                <w:highlight w:val="none"/>
              </w:rPr>
              <w:t>技术职称</w:t>
            </w:r>
          </w:p>
        </w:tc>
        <w:tc>
          <w:tcPr>
            <w:tcW w:w="1422" w:type="dxa"/>
            <w:noWrap w:val="0"/>
            <w:vAlign w:val="center"/>
          </w:tcPr>
          <w:p w14:paraId="28661DEB">
            <w:pPr>
              <w:jc w:val="center"/>
              <w:rPr>
                <w:rFonts w:hint="eastAsia" w:ascii="宋体" w:hAnsi="宋体" w:eastAsia="宋体"/>
                <w:b w:val="0"/>
                <w:bCs w:val="0"/>
                <w:color w:val="auto"/>
                <w:highlight w:val="none"/>
              </w:rPr>
            </w:pPr>
          </w:p>
        </w:tc>
        <w:tc>
          <w:tcPr>
            <w:tcW w:w="1078" w:type="dxa"/>
            <w:noWrap w:val="0"/>
            <w:vAlign w:val="center"/>
          </w:tcPr>
          <w:p w14:paraId="0CE6C39D">
            <w:pPr>
              <w:jc w:val="center"/>
              <w:rPr>
                <w:rFonts w:hint="eastAsia" w:ascii="宋体" w:hAnsi="宋体" w:eastAsia="宋体"/>
                <w:b w:val="0"/>
                <w:bCs w:val="0"/>
                <w:color w:val="auto"/>
                <w:highlight w:val="none"/>
              </w:rPr>
            </w:pPr>
            <w:r>
              <w:rPr>
                <w:rFonts w:hint="eastAsia" w:ascii="宋体" w:hAnsi="宋体" w:eastAsia="宋体"/>
                <w:b w:val="0"/>
                <w:bCs w:val="0"/>
                <w:color w:val="auto"/>
                <w:highlight w:val="none"/>
              </w:rPr>
              <w:t>电话</w:t>
            </w:r>
          </w:p>
        </w:tc>
        <w:tc>
          <w:tcPr>
            <w:tcW w:w="1203" w:type="dxa"/>
            <w:noWrap w:val="0"/>
            <w:vAlign w:val="center"/>
          </w:tcPr>
          <w:p w14:paraId="69AC2CB8">
            <w:pPr>
              <w:jc w:val="center"/>
              <w:rPr>
                <w:rFonts w:hint="eastAsia" w:ascii="宋体" w:hAnsi="宋体" w:eastAsia="宋体"/>
                <w:b w:val="0"/>
                <w:bCs w:val="0"/>
                <w:color w:val="auto"/>
                <w:highlight w:val="none"/>
              </w:rPr>
            </w:pPr>
          </w:p>
        </w:tc>
      </w:tr>
      <w:tr w14:paraId="1FCC4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1456" w:type="dxa"/>
            <w:noWrap w:val="0"/>
            <w:vAlign w:val="center"/>
          </w:tcPr>
          <w:p w14:paraId="713846C9">
            <w:pPr>
              <w:jc w:val="center"/>
              <w:rPr>
                <w:rFonts w:hint="eastAsia" w:ascii="宋体" w:hAnsi="宋体" w:eastAsia="宋体"/>
                <w:b w:val="0"/>
                <w:bCs w:val="0"/>
                <w:color w:val="auto"/>
                <w:highlight w:val="none"/>
              </w:rPr>
            </w:pPr>
            <w:r>
              <w:rPr>
                <w:rFonts w:hint="eastAsia" w:ascii="宋体" w:hAnsi="宋体" w:eastAsia="宋体"/>
                <w:b w:val="0"/>
                <w:bCs w:val="0"/>
                <w:color w:val="auto"/>
                <w:highlight w:val="none"/>
              </w:rPr>
              <w:t>成立时间</w:t>
            </w:r>
          </w:p>
        </w:tc>
        <w:tc>
          <w:tcPr>
            <w:tcW w:w="3044" w:type="dxa"/>
            <w:gridSpan w:val="2"/>
            <w:noWrap w:val="0"/>
            <w:vAlign w:val="center"/>
          </w:tcPr>
          <w:p w14:paraId="64CB1F90">
            <w:pPr>
              <w:jc w:val="center"/>
              <w:rPr>
                <w:rFonts w:hint="eastAsia" w:ascii="宋体" w:hAnsi="宋体" w:eastAsia="宋体"/>
                <w:b w:val="0"/>
                <w:bCs w:val="0"/>
                <w:color w:val="auto"/>
                <w:highlight w:val="none"/>
              </w:rPr>
            </w:pPr>
          </w:p>
        </w:tc>
        <w:tc>
          <w:tcPr>
            <w:tcW w:w="1226" w:type="dxa"/>
            <w:noWrap w:val="0"/>
            <w:vAlign w:val="center"/>
          </w:tcPr>
          <w:p w14:paraId="1C674356">
            <w:pPr>
              <w:jc w:val="center"/>
              <w:rPr>
                <w:rFonts w:hint="eastAsia" w:ascii="宋体" w:hAnsi="宋体" w:eastAsia="宋体"/>
                <w:b w:val="0"/>
                <w:bCs w:val="0"/>
                <w:color w:val="auto"/>
                <w:highlight w:val="none"/>
              </w:rPr>
            </w:pPr>
            <w:r>
              <w:rPr>
                <w:rFonts w:hint="eastAsia" w:ascii="宋体" w:hAnsi="宋体" w:eastAsia="宋体"/>
                <w:b w:val="0"/>
                <w:bCs w:val="0"/>
                <w:color w:val="auto"/>
                <w:highlight w:val="none"/>
              </w:rPr>
              <w:t>员工人数</w:t>
            </w:r>
          </w:p>
        </w:tc>
        <w:tc>
          <w:tcPr>
            <w:tcW w:w="1422" w:type="dxa"/>
            <w:noWrap w:val="0"/>
            <w:vAlign w:val="center"/>
          </w:tcPr>
          <w:p w14:paraId="0C9CA04D">
            <w:pPr>
              <w:jc w:val="center"/>
              <w:rPr>
                <w:rFonts w:hint="eastAsia" w:ascii="宋体" w:hAnsi="宋体" w:eastAsia="宋体"/>
                <w:b w:val="0"/>
                <w:bCs w:val="0"/>
                <w:color w:val="auto"/>
                <w:highlight w:val="none"/>
              </w:rPr>
            </w:pPr>
          </w:p>
        </w:tc>
        <w:tc>
          <w:tcPr>
            <w:tcW w:w="2281" w:type="dxa"/>
            <w:gridSpan w:val="2"/>
            <w:noWrap w:val="0"/>
            <w:vAlign w:val="center"/>
          </w:tcPr>
          <w:p w14:paraId="21FC9A24">
            <w:pPr>
              <w:jc w:val="center"/>
              <w:rPr>
                <w:rFonts w:hint="eastAsia" w:ascii="宋体" w:hAnsi="宋体" w:eastAsia="宋体"/>
                <w:b w:val="0"/>
                <w:bCs w:val="0"/>
                <w:color w:val="auto"/>
                <w:highlight w:val="none"/>
              </w:rPr>
            </w:pPr>
          </w:p>
        </w:tc>
      </w:tr>
      <w:tr w14:paraId="146F7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1456" w:type="dxa"/>
            <w:noWrap w:val="0"/>
            <w:vAlign w:val="center"/>
          </w:tcPr>
          <w:p w14:paraId="1C8AE77B">
            <w:pPr>
              <w:jc w:val="center"/>
              <w:rPr>
                <w:rFonts w:hint="eastAsia" w:ascii="宋体" w:hAnsi="宋体" w:eastAsia="宋体"/>
                <w:b w:val="0"/>
                <w:bCs w:val="0"/>
                <w:color w:val="auto"/>
                <w:highlight w:val="none"/>
              </w:rPr>
            </w:pPr>
            <w:r>
              <w:rPr>
                <w:rFonts w:hint="eastAsia" w:ascii="宋体" w:hAnsi="宋体" w:eastAsia="宋体"/>
                <w:b w:val="0"/>
                <w:bCs w:val="0"/>
                <w:color w:val="auto"/>
                <w:highlight w:val="none"/>
              </w:rPr>
              <w:t>企业资质</w:t>
            </w:r>
          </w:p>
          <w:p w14:paraId="6174FF50">
            <w:pPr>
              <w:jc w:val="center"/>
              <w:rPr>
                <w:rFonts w:hint="eastAsia" w:ascii="宋体" w:hAnsi="宋体" w:eastAsia="宋体"/>
                <w:b w:val="0"/>
                <w:bCs w:val="0"/>
                <w:color w:val="auto"/>
                <w:highlight w:val="none"/>
              </w:rPr>
            </w:pPr>
            <w:r>
              <w:rPr>
                <w:rFonts w:hint="eastAsia" w:ascii="宋体" w:hAnsi="宋体" w:eastAsia="宋体"/>
                <w:b w:val="0"/>
                <w:bCs w:val="0"/>
                <w:color w:val="auto"/>
                <w:highlight w:val="none"/>
              </w:rPr>
              <w:t>等级</w:t>
            </w:r>
          </w:p>
        </w:tc>
        <w:tc>
          <w:tcPr>
            <w:tcW w:w="3044" w:type="dxa"/>
            <w:gridSpan w:val="2"/>
            <w:noWrap w:val="0"/>
            <w:vAlign w:val="center"/>
          </w:tcPr>
          <w:p w14:paraId="44BB280D">
            <w:pPr>
              <w:jc w:val="center"/>
              <w:rPr>
                <w:rFonts w:hint="eastAsia" w:ascii="宋体" w:hAnsi="宋体" w:eastAsia="宋体"/>
                <w:b w:val="0"/>
                <w:bCs w:val="0"/>
                <w:color w:val="auto"/>
                <w:highlight w:val="none"/>
              </w:rPr>
            </w:pPr>
          </w:p>
        </w:tc>
        <w:tc>
          <w:tcPr>
            <w:tcW w:w="1226" w:type="dxa"/>
            <w:vMerge w:val="restart"/>
            <w:noWrap w:val="0"/>
            <w:vAlign w:val="center"/>
          </w:tcPr>
          <w:p w14:paraId="0965FBF3">
            <w:pPr>
              <w:jc w:val="center"/>
              <w:rPr>
                <w:rFonts w:hint="eastAsia" w:ascii="宋体" w:hAnsi="宋体" w:eastAsia="宋体"/>
                <w:b w:val="0"/>
                <w:bCs w:val="0"/>
                <w:color w:val="auto"/>
                <w:highlight w:val="none"/>
              </w:rPr>
            </w:pPr>
            <w:r>
              <w:rPr>
                <w:rFonts w:hint="eastAsia" w:ascii="宋体" w:hAnsi="宋体" w:eastAsia="宋体"/>
                <w:b w:val="0"/>
                <w:bCs w:val="0"/>
                <w:color w:val="auto"/>
                <w:highlight w:val="none"/>
              </w:rPr>
              <w:t>其中</w:t>
            </w:r>
          </w:p>
        </w:tc>
        <w:tc>
          <w:tcPr>
            <w:tcW w:w="1422" w:type="dxa"/>
            <w:noWrap w:val="0"/>
            <w:vAlign w:val="center"/>
          </w:tcPr>
          <w:p w14:paraId="56484BF3">
            <w:pPr>
              <w:jc w:val="center"/>
              <w:rPr>
                <w:rFonts w:hint="eastAsia" w:ascii="宋体" w:hAnsi="宋体" w:eastAsia="宋体"/>
                <w:b w:val="0"/>
                <w:bCs w:val="0"/>
                <w:color w:val="auto"/>
                <w:highlight w:val="none"/>
              </w:rPr>
            </w:pPr>
            <w:r>
              <w:rPr>
                <w:rFonts w:hint="eastAsia" w:ascii="宋体" w:hAnsi="宋体" w:eastAsia="宋体"/>
                <w:b w:val="0"/>
                <w:bCs w:val="0"/>
                <w:color w:val="auto"/>
                <w:highlight w:val="none"/>
              </w:rPr>
              <w:t>项目经理</w:t>
            </w:r>
          </w:p>
        </w:tc>
        <w:tc>
          <w:tcPr>
            <w:tcW w:w="2281" w:type="dxa"/>
            <w:gridSpan w:val="2"/>
            <w:noWrap w:val="0"/>
            <w:vAlign w:val="center"/>
          </w:tcPr>
          <w:p w14:paraId="44F7931C">
            <w:pPr>
              <w:jc w:val="center"/>
              <w:rPr>
                <w:rFonts w:hint="eastAsia" w:ascii="宋体" w:hAnsi="宋体" w:eastAsia="宋体"/>
                <w:b w:val="0"/>
                <w:bCs w:val="0"/>
                <w:color w:val="auto"/>
                <w:highlight w:val="none"/>
              </w:rPr>
            </w:pPr>
          </w:p>
        </w:tc>
      </w:tr>
      <w:tr w14:paraId="58823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1456" w:type="dxa"/>
            <w:noWrap w:val="0"/>
            <w:vAlign w:val="center"/>
          </w:tcPr>
          <w:p w14:paraId="687266B3">
            <w:pPr>
              <w:jc w:val="center"/>
              <w:rPr>
                <w:rFonts w:hint="eastAsia" w:ascii="宋体" w:hAnsi="宋体" w:eastAsia="宋体"/>
                <w:b w:val="0"/>
                <w:bCs w:val="0"/>
                <w:color w:val="auto"/>
                <w:highlight w:val="none"/>
              </w:rPr>
            </w:pPr>
            <w:r>
              <w:rPr>
                <w:rFonts w:hint="eastAsia" w:ascii="宋体" w:hAnsi="宋体" w:eastAsia="宋体"/>
                <w:b w:val="0"/>
                <w:bCs w:val="0"/>
                <w:color w:val="auto"/>
                <w:highlight w:val="none"/>
              </w:rPr>
              <w:t>营业执照号</w:t>
            </w:r>
          </w:p>
        </w:tc>
        <w:tc>
          <w:tcPr>
            <w:tcW w:w="3044" w:type="dxa"/>
            <w:gridSpan w:val="2"/>
            <w:noWrap w:val="0"/>
            <w:vAlign w:val="center"/>
          </w:tcPr>
          <w:p w14:paraId="30AA90BB">
            <w:pPr>
              <w:jc w:val="center"/>
              <w:rPr>
                <w:rFonts w:hint="eastAsia" w:ascii="宋体" w:hAnsi="宋体" w:eastAsia="宋体"/>
                <w:b w:val="0"/>
                <w:bCs w:val="0"/>
                <w:color w:val="auto"/>
                <w:highlight w:val="none"/>
              </w:rPr>
            </w:pPr>
          </w:p>
        </w:tc>
        <w:tc>
          <w:tcPr>
            <w:tcW w:w="1226" w:type="dxa"/>
            <w:vMerge w:val="continue"/>
            <w:noWrap w:val="0"/>
            <w:vAlign w:val="center"/>
          </w:tcPr>
          <w:p w14:paraId="3DF7E97A">
            <w:pPr>
              <w:jc w:val="center"/>
              <w:rPr>
                <w:rFonts w:hint="eastAsia" w:ascii="宋体" w:hAnsi="宋体" w:eastAsia="宋体"/>
                <w:b w:val="0"/>
                <w:bCs w:val="0"/>
                <w:color w:val="auto"/>
                <w:highlight w:val="none"/>
              </w:rPr>
            </w:pPr>
          </w:p>
        </w:tc>
        <w:tc>
          <w:tcPr>
            <w:tcW w:w="1422" w:type="dxa"/>
            <w:noWrap w:val="0"/>
            <w:vAlign w:val="center"/>
          </w:tcPr>
          <w:p w14:paraId="3E810B94">
            <w:pPr>
              <w:jc w:val="center"/>
              <w:rPr>
                <w:rFonts w:hint="eastAsia" w:ascii="宋体" w:hAnsi="宋体" w:eastAsia="宋体"/>
                <w:b w:val="0"/>
                <w:bCs w:val="0"/>
                <w:color w:val="auto"/>
                <w:highlight w:val="none"/>
              </w:rPr>
            </w:pPr>
            <w:r>
              <w:rPr>
                <w:rFonts w:hint="eastAsia" w:ascii="宋体" w:hAnsi="宋体" w:eastAsia="宋体"/>
                <w:b w:val="0"/>
                <w:bCs w:val="0"/>
                <w:color w:val="auto"/>
                <w:highlight w:val="none"/>
              </w:rPr>
              <w:t>高级职称</w:t>
            </w:r>
          </w:p>
          <w:p w14:paraId="4E9793E3">
            <w:pPr>
              <w:jc w:val="center"/>
              <w:rPr>
                <w:rFonts w:hint="eastAsia" w:ascii="宋体" w:hAnsi="宋体" w:eastAsia="宋体"/>
                <w:b w:val="0"/>
                <w:bCs w:val="0"/>
                <w:color w:val="auto"/>
                <w:highlight w:val="none"/>
              </w:rPr>
            </w:pPr>
            <w:r>
              <w:rPr>
                <w:rFonts w:hint="eastAsia" w:ascii="宋体" w:hAnsi="宋体" w:eastAsia="宋体"/>
                <w:b w:val="0"/>
                <w:bCs w:val="0"/>
                <w:color w:val="auto"/>
                <w:highlight w:val="none"/>
              </w:rPr>
              <w:t>人员</w:t>
            </w:r>
          </w:p>
        </w:tc>
        <w:tc>
          <w:tcPr>
            <w:tcW w:w="2281" w:type="dxa"/>
            <w:gridSpan w:val="2"/>
            <w:noWrap w:val="0"/>
            <w:vAlign w:val="center"/>
          </w:tcPr>
          <w:p w14:paraId="576A7445">
            <w:pPr>
              <w:jc w:val="center"/>
              <w:rPr>
                <w:rFonts w:hint="eastAsia" w:ascii="宋体" w:hAnsi="宋体" w:eastAsia="宋体"/>
                <w:b w:val="0"/>
                <w:bCs w:val="0"/>
                <w:color w:val="auto"/>
                <w:highlight w:val="none"/>
              </w:rPr>
            </w:pPr>
          </w:p>
        </w:tc>
      </w:tr>
      <w:tr w14:paraId="39B56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1456" w:type="dxa"/>
            <w:noWrap w:val="0"/>
            <w:vAlign w:val="center"/>
          </w:tcPr>
          <w:p w14:paraId="1B25D0CF">
            <w:pPr>
              <w:jc w:val="center"/>
              <w:rPr>
                <w:rFonts w:hint="eastAsia" w:ascii="宋体" w:hAnsi="宋体" w:eastAsia="宋体"/>
                <w:b w:val="0"/>
                <w:bCs w:val="0"/>
                <w:color w:val="auto"/>
                <w:highlight w:val="none"/>
              </w:rPr>
            </w:pPr>
            <w:r>
              <w:rPr>
                <w:rFonts w:hint="eastAsia" w:ascii="宋体" w:hAnsi="宋体" w:eastAsia="宋体"/>
                <w:b w:val="0"/>
                <w:bCs w:val="0"/>
                <w:color w:val="auto"/>
                <w:highlight w:val="none"/>
              </w:rPr>
              <w:t>注册资金</w:t>
            </w:r>
          </w:p>
        </w:tc>
        <w:tc>
          <w:tcPr>
            <w:tcW w:w="3044" w:type="dxa"/>
            <w:gridSpan w:val="2"/>
            <w:noWrap w:val="0"/>
            <w:vAlign w:val="center"/>
          </w:tcPr>
          <w:p w14:paraId="4F26EA64">
            <w:pPr>
              <w:jc w:val="center"/>
              <w:rPr>
                <w:rFonts w:hint="eastAsia" w:ascii="宋体" w:hAnsi="宋体" w:eastAsia="宋体"/>
                <w:b w:val="0"/>
                <w:bCs w:val="0"/>
                <w:color w:val="auto"/>
                <w:highlight w:val="none"/>
              </w:rPr>
            </w:pPr>
          </w:p>
        </w:tc>
        <w:tc>
          <w:tcPr>
            <w:tcW w:w="1226" w:type="dxa"/>
            <w:vMerge w:val="continue"/>
            <w:noWrap w:val="0"/>
            <w:vAlign w:val="center"/>
          </w:tcPr>
          <w:p w14:paraId="3CD22677">
            <w:pPr>
              <w:jc w:val="center"/>
              <w:rPr>
                <w:rFonts w:hint="eastAsia" w:ascii="宋体" w:hAnsi="宋体" w:eastAsia="宋体"/>
                <w:b w:val="0"/>
                <w:bCs w:val="0"/>
                <w:color w:val="auto"/>
                <w:highlight w:val="none"/>
              </w:rPr>
            </w:pPr>
          </w:p>
        </w:tc>
        <w:tc>
          <w:tcPr>
            <w:tcW w:w="1422" w:type="dxa"/>
            <w:noWrap w:val="0"/>
            <w:vAlign w:val="center"/>
          </w:tcPr>
          <w:p w14:paraId="5E4578D3">
            <w:pPr>
              <w:jc w:val="center"/>
              <w:rPr>
                <w:rFonts w:hint="eastAsia" w:ascii="宋体" w:hAnsi="宋体" w:eastAsia="宋体"/>
                <w:b w:val="0"/>
                <w:bCs w:val="0"/>
                <w:color w:val="auto"/>
                <w:highlight w:val="none"/>
              </w:rPr>
            </w:pPr>
            <w:r>
              <w:rPr>
                <w:rFonts w:hint="eastAsia" w:ascii="宋体" w:hAnsi="宋体" w:eastAsia="宋体"/>
                <w:b w:val="0"/>
                <w:bCs w:val="0"/>
                <w:color w:val="auto"/>
                <w:highlight w:val="none"/>
              </w:rPr>
              <w:t>中级职称</w:t>
            </w:r>
          </w:p>
          <w:p w14:paraId="1845B861">
            <w:pPr>
              <w:jc w:val="center"/>
              <w:rPr>
                <w:rFonts w:hint="eastAsia" w:ascii="宋体" w:hAnsi="宋体" w:eastAsia="宋体"/>
                <w:b w:val="0"/>
                <w:bCs w:val="0"/>
                <w:color w:val="auto"/>
                <w:highlight w:val="none"/>
              </w:rPr>
            </w:pPr>
            <w:r>
              <w:rPr>
                <w:rFonts w:hint="eastAsia" w:ascii="宋体" w:hAnsi="宋体" w:eastAsia="宋体"/>
                <w:b w:val="0"/>
                <w:bCs w:val="0"/>
                <w:color w:val="auto"/>
                <w:highlight w:val="none"/>
              </w:rPr>
              <w:t>人员</w:t>
            </w:r>
          </w:p>
        </w:tc>
        <w:tc>
          <w:tcPr>
            <w:tcW w:w="2281" w:type="dxa"/>
            <w:gridSpan w:val="2"/>
            <w:noWrap w:val="0"/>
            <w:vAlign w:val="center"/>
          </w:tcPr>
          <w:p w14:paraId="6920363E">
            <w:pPr>
              <w:jc w:val="center"/>
              <w:rPr>
                <w:rFonts w:hint="eastAsia" w:ascii="宋体" w:hAnsi="宋体" w:eastAsia="宋体"/>
                <w:b w:val="0"/>
                <w:bCs w:val="0"/>
                <w:color w:val="auto"/>
                <w:highlight w:val="none"/>
              </w:rPr>
            </w:pPr>
          </w:p>
        </w:tc>
      </w:tr>
      <w:tr w14:paraId="35FA4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1456" w:type="dxa"/>
            <w:noWrap w:val="0"/>
            <w:vAlign w:val="center"/>
          </w:tcPr>
          <w:p w14:paraId="2FE1D827">
            <w:pPr>
              <w:jc w:val="center"/>
              <w:rPr>
                <w:rFonts w:hint="eastAsia" w:ascii="宋体" w:hAnsi="宋体" w:eastAsia="宋体"/>
                <w:b w:val="0"/>
                <w:bCs w:val="0"/>
                <w:color w:val="auto"/>
                <w:highlight w:val="none"/>
              </w:rPr>
            </w:pPr>
            <w:r>
              <w:rPr>
                <w:rFonts w:hint="eastAsia" w:ascii="宋体" w:hAnsi="宋体" w:eastAsia="宋体"/>
                <w:b w:val="0"/>
                <w:bCs w:val="0"/>
                <w:color w:val="auto"/>
                <w:highlight w:val="none"/>
              </w:rPr>
              <w:t>开户银行</w:t>
            </w:r>
          </w:p>
        </w:tc>
        <w:tc>
          <w:tcPr>
            <w:tcW w:w="3044" w:type="dxa"/>
            <w:gridSpan w:val="2"/>
            <w:noWrap w:val="0"/>
            <w:vAlign w:val="center"/>
          </w:tcPr>
          <w:p w14:paraId="0EE57E5C">
            <w:pPr>
              <w:jc w:val="center"/>
              <w:rPr>
                <w:rFonts w:hint="eastAsia" w:ascii="宋体" w:hAnsi="宋体" w:eastAsia="宋体"/>
                <w:b w:val="0"/>
                <w:bCs w:val="0"/>
                <w:color w:val="auto"/>
                <w:highlight w:val="none"/>
              </w:rPr>
            </w:pPr>
          </w:p>
        </w:tc>
        <w:tc>
          <w:tcPr>
            <w:tcW w:w="1226" w:type="dxa"/>
            <w:vMerge w:val="continue"/>
            <w:noWrap w:val="0"/>
            <w:vAlign w:val="center"/>
          </w:tcPr>
          <w:p w14:paraId="13D70B10">
            <w:pPr>
              <w:jc w:val="center"/>
              <w:rPr>
                <w:rFonts w:hint="eastAsia" w:ascii="宋体" w:hAnsi="宋体" w:eastAsia="宋体"/>
                <w:b w:val="0"/>
                <w:bCs w:val="0"/>
                <w:color w:val="auto"/>
                <w:highlight w:val="none"/>
              </w:rPr>
            </w:pPr>
          </w:p>
        </w:tc>
        <w:tc>
          <w:tcPr>
            <w:tcW w:w="1422" w:type="dxa"/>
            <w:noWrap w:val="0"/>
            <w:vAlign w:val="center"/>
          </w:tcPr>
          <w:p w14:paraId="1EC4543E">
            <w:pPr>
              <w:jc w:val="center"/>
              <w:rPr>
                <w:rFonts w:hint="eastAsia" w:ascii="宋体" w:hAnsi="宋体" w:eastAsia="宋体"/>
                <w:b w:val="0"/>
                <w:bCs w:val="0"/>
                <w:color w:val="auto"/>
                <w:highlight w:val="none"/>
              </w:rPr>
            </w:pPr>
            <w:r>
              <w:rPr>
                <w:rFonts w:hint="eastAsia" w:ascii="宋体" w:hAnsi="宋体" w:eastAsia="宋体"/>
                <w:b w:val="0"/>
                <w:bCs w:val="0"/>
                <w:color w:val="auto"/>
                <w:highlight w:val="none"/>
              </w:rPr>
              <w:t>初级职称</w:t>
            </w:r>
          </w:p>
          <w:p w14:paraId="431A99E9">
            <w:pPr>
              <w:jc w:val="center"/>
              <w:rPr>
                <w:rFonts w:hint="eastAsia" w:ascii="宋体" w:hAnsi="宋体" w:eastAsia="宋体"/>
                <w:b w:val="0"/>
                <w:bCs w:val="0"/>
                <w:color w:val="auto"/>
                <w:highlight w:val="none"/>
              </w:rPr>
            </w:pPr>
            <w:r>
              <w:rPr>
                <w:rFonts w:hint="eastAsia" w:ascii="宋体" w:hAnsi="宋体" w:eastAsia="宋体"/>
                <w:b w:val="0"/>
                <w:bCs w:val="0"/>
                <w:color w:val="auto"/>
                <w:highlight w:val="none"/>
              </w:rPr>
              <w:t>人员</w:t>
            </w:r>
          </w:p>
        </w:tc>
        <w:tc>
          <w:tcPr>
            <w:tcW w:w="2281" w:type="dxa"/>
            <w:gridSpan w:val="2"/>
            <w:noWrap w:val="0"/>
            <w:vAlign w:val="center"/>
          </w:tcPr>
          <w:p w14:paraId="6DFE638B">
            <w:pPr>
              <w:jc w:val="center"/>
              <w:rPr>
                <w:rFonts w:hint="eastAsia" w:ascii="宋体" w:hAnsi="宋体" w:eastAsia="宋体"/>
                <w:b w:val="0"/>
                <w:bCs w:val="0"/>
                <w:color w:val="auto"/>
                <w:highlight w:val="none"/>
              </w:rPr>
            </w:pPr>
          </w:p>
        </w:tc>
      </w:tr>
      <w:tr w14:paraId="55508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1456" w:type="dxa"/>
            <w:noWrap w:val="0"/>
            <w:vAlign w:val="center"/>
          </w:tcPr>
          <w:p w14:paraId="5F0A1D7A">
            <w:pPr>
              <w:jc w:val="center"/>
              <w:rPr>
                <w:rFonts w:hint="eastAsia" w:ascii="宋体" w:hAnsi="宋体" w:eastAsia="宋体"/>
                <w:b w:val="0"/>
                <w:bCs w:val="0"/>
                <w:color w:val="auto"/>
                <w:highlight w:val="none"/>
              </w:rPr>
            </w:pPr>
            <w:r>
              <w:rPr>
                <w:rFonts w:hint="eastAsia" w:ascii="宋体" w:hAnsi="宋体" w:eastAsia="宋体"/>
                <w:b w:val="0"/>
                <w:bCs w:val="0"/>
                <w:color w:val="auto"/>
                <w:highlight w:val="none"/>
              </w:rPr>
              <w:t>账号</w:t>
            </w:r>
          </w:p>
        </w:tc>
        <w:tc>
          <w:tcPr>
            <w:tcW w:w="3044" w:type="dxa"/>
            <w:gridSpan w:val="2"/>
            <w:noWrap w:val="0"/>
            <w:vAlign w:val="center"/>
          </w:tcPr>
          <w:p w14:paraId="41544DA8">
            <w:pPr>
              <w:jc w:val="center"/>
              <w:rPr>
                <w:rFonts w:hint="eastAsia" w:ascii="宋体" w:hAnsi="宋体" w:eastAsia="宋体"/>
                <w:b w:val="0"/>
                <w:bCs w:val="0"/>
                <w:color w:val="auto"/>
                <w:highlight w:val="none"/>
              </w:rPr>
            </w:pPr>
          </w:p>
        </w:tc>
        <w:tc>
          <w:tcPr>
            <w:tcW w:w="1226" w:type="dxa"/>
            <w:vMerge w:val="continue"/>
            <w:noWrap w:val="0"/>
            <w:vAlign w:val="center"/>
          </w:tcPr>
          <w:p w14:paraId="4E6D2753">
            <w:pPr>
              <w:jc w:val="center"/>
              <w:rPr>
                <w:rFonts w:hint="eastAsia" w:ascii="宋体" w:hAnsi="宋体" w:eastAsia="宋体"/>
                <w:b w:val="0"/>
                <w:bCs w:val="0"/>
                <w:color w:val="auto"/>
                <w:highlight w:val="none"/>
              </w:rPr>
            </w:pPr>
          </w:p>
        </w:tc>
        <w:tc>
          <w:tcPr>
            <w:tcW w:w="1422" w:type="dxa"/>
            <w:noWrap w:val="0"/>
            <w:vAlign w:val="center"/>
          </w:tcPr>
          <w:p w14:paraId="59B163D2">
            <w:pPr>
              <w:jc w:val="center"/>
              <w:rPr>
                <w:rFonts w:hint="eastAsia" w:ascii="宋体" w:hAnsi="宋体" w:eastAsia="宋体"/>
                <w:b w:val="0"/>
                <w:bCs w:val="0"/>
                <w:color w:val="auto"/>
                <w:highlight w:val="none"/>
              </w:rPr>
            </w:pPr>
            <w:r>
              <w:rPr>
                <w:rFonts w:hint="eastAsia" w:ascii="宋体" w:hAnsi="宋体" w:eastAsia="宋体"/>
                <w:b w:val="0"/>
                <w:bCs w:val="0"/>
                <w:color w:val="auto"/>
                <w:highlight w:val="none"/>
              </w:rPr>
              <w:t>技工</w:t>
            </w:r>
          </w:p>
        </w:tc>
        <w:tc>
          <w:tcPr>
            <w:tcW w:w="2281" w:type="dxa"/>
            <w:gridSpan w:val="2"/>
            <w:noWrap w:val="0"/>
            <w:vAlign w:val="center"/>
          </w:tcPr>
          <w:p w14:paraId="20D65BD4">
            <w:pPr>
              <w:jc w:val="center"/>
              <w:rPr>
                <w:rFonts w:hint="eastAsia" w:ascii="宋体" w:hAnsi="宋体" w:eastAsia="宋体"/>
                <w:b w:val="0"/>
                <w:bCs w:val="0"/>
                <w:color w:val="auto"/>
                <w:highlight w:val="none"/>
              </w:rPr>
            </w:pPr>
          </w:p>
        </w:tc>
      </w:tr>
      <w:tr w14:paraId="5A543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1456" w:type="dxa"/>
            <w:noWrap w:val="0"/>
            <w:vAlign w:val="center"/>
          </w:tcPr>
          <w:p w14:paraId="3F4CBF57">
            <w:pPr>
              <w:jc w:val="center"/>
              <w:rPr>
                <w:rFonts w:hint="eastAsia" w:ascii="宋体" w:hAnsi="宋体" w:eastAsia="宋体"/>
                <w:b w:val="0"/>
                <w:bCs w:val="0"/>
                <w:color w:val="auto"/>
                <w:highlight w:val="none"/>
              </w:rPr>
            </w:pPr>
            <w:r>
              <w:rPr>
                <w:rFonts w:hint="eastAsia" w:ascii="宋体" w:hAnsi="宋体" w:eastAsia="宋体"/>
                <w:b w:val="0"/>
                <w:bCs w:val="0"/>
                <w:color w:val="auto"/>
                <w:highlight w:val="none"/>
              </w:rPr>
              <w:t>经营范围</w:t>
            </w:r>
          </w:p>
        </w:tc>
        <w:tc>
          <w:tcPr>
            <w:tcW w:w="7973" w:type="dxa"/>
            <w:gridSpan w:val="6"/>
            <w:noWrap w:val="0"/>
            <w:vAlign w:val="center"/>
          </w:tcPr>
          <w:p w14:paraId="23B4E32F">
            <w:pPr>
              <w:jc w:val="center"/>
              <w:rPr>
                <w:rFonts w:hint="eastAsia" w:ascii="宋体" w:hAnsi="宋体" w:eastAsia="宋体"/>
                <w:b w:val="0"/>
                <w:bCs w:val="0"/>
                <w:color w:val="auto"/>
                <w:highlight w:val="none"/>
              </w:rPr>
            </w:pPr>
          </w:p>
        </w:tc>
      </w:tr>
      <w:tr w14:paraId="72E46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1456" w:type="dxa"/>
            <w:noWrap w:val="0"/>
            <w:vAlign w:val="center"/>
          </w:tcPr>
          <w:p w14:paraId="5F3FCE81">
            <w:pPr>
              <w:jc w:val="center"/>
              <w:rPr>
                <w:rFonts w:hint="eastAsia" w:ascii="宋体" w:hAnsi="宋体" w:eastAsia="宋体"/>
                <w:b w:val="0"/>
                <w:bCs w:val="0"/>
                <w:color w:val="auto"/>
                <w:highlight w:val="none"/>
              </w:rPr>
            </w:pPr>
            <w:r>
              <w:rPr>
                <w:rFonts w:hint="eastAsia" w:ascii="宋体" w:hAnsi="宋体" w:eastAsia="宋体"/>
                <w:b w:val="0"/>
                <w:bCs w:val="0"/>
                <w:color w:val="auto"/>
                <w:highlight w:val="none"/>
              </w:rPr>
              <w:t>备注</w:t>
            </w:r>
          </w:p>
        </w:tc>
        <w:tc>
          <w:tcPr>
            <w:tcW w:w="7973" w:type="dxa"/>
            <w:gridSpan w:val="6"/>
            <w:noWrap w:val="0"/>
            <w:vAlign w:val="center"/>
          </w:tcPr>
          <w:p w14:paraId="2BD536C3">
            <w:pPr>
              <w:jc w:val="center"/>
              <w:rPr>
                <w:rFonts w:hint="eastAsia" w:ascii="宋体" w:hAnsi="宋体" w:eastAsia="宋体"/>
                <w:b w:val="0"/>
                <w:bCs w:val="0"/>
                <w:color w:val="auto"/>
                <w:highlight w:val="none"/>
              </w:rPr>
            </w:pPr>
          </w:p>
        </w:tc>
      </w:tr>
    </w:tbl>
    <w:p w14:paraId="4464672F">
      <w:pPr>
        <w:spacing w:line="440" w:lineRule="exact"/>
        <w:rPr>
          <w:rFonts w:hint="eastAsia" w:ascii="宋体" w:hAnsi="宋体" w:eastAsia="宋体"/>
          <w:color w:val="auto"/>
          <w:sz w:val="24"/>
          <w:highlight w:val="none"/>
        </w:rPr>
      </w:pPr>
      <w:r>
        <w:rPr>
          <w:rFonts w:hint="eastAsia" w:ascii="宋体" w:hAnsi="宋体" w:eastAsia="宋体"/>
          <w:color w:val="auto"/>
          <w:sz w:val="24"/>
          <w:highlight w:val="none"/>
        </w:rPr>
        <w:t>备注：本表后应附企业法人营业执照及其年检合格的证明材料、企业资质证书副本、（安全生产许可证，如有）等材料的复印件</w:t>
      </w:r>
    </w:p>
    <w:p w14:paraId="49B1A848">
      <w:pPr>
        <w:spacing w:line="460" w:lineRule="exact"/>
        <w:jc w:val="center"/>
        <w:rPr>
          <w:rFonts w:ascii="宋体" w:hAnsi="宋体" w:eastAsia="宋体"/>
          <w:b w:val="0"/>
          <w:bCs w:val="0"/>
          <w:color w:val="auto"/>
          <w:sz w:val="24"/>
          <w:highlight w:val="none"/>
        </w:rPr>
      </w:pPr>
      <w:r>
        <w:rPr>
          <w:rFonts w:ascii="宋体" w:hAnsi="宋体" w:eastAsia="宋体"/>
          <w:bCs w:val="0"/>
          <w:color w:val="auto"/>
          <w:sz w:val="28"/>
          <w:szCs w:val="28"/>
          <w:highlight w:val="none"/>
        </w:rPr>
        <w:br w:type="page"/>
      </w:r>
      <w:r>
        <w:rPr>
          <w:rFonts w:hint="eastAsia" w:ascii="宋体" w:hAnsi="宋体" w:eastAsia="宋体"/>
          <w:b w:val="0"/>
          <w:bCs w:val="0"/>
          <w:color w:val="auto"/>
          <w:sz w:val="24"/>
          <w:highlight w:val="none"/>
        </w:rPr>
        <w:t>（二）拟派往本招标工程项目负责人简历表</w:t>
      </w:r>
    </w:p>
    <w:p w14:paraId="39244D1C">
      <w:pPr>
        <w:spacing w:line="380" w:lineRule="exact"/>
        <w:rPr>
          <w:rFonts w:ascii="宋体" w:hAnsi="宋体" w:eastAsia="宋体"/>
          <w:b w:val="0"/>
          <w:bCs w:val="0"/>
          <w:color w:val="auto"/>
          <w:szCs w:val="21"/>
          <w:highlight w:val="none"/>
        </w:rPr>
      </w:pPr>
      <w:r>
        <w:rPr>
          <w:rFonts w:ascii="宋体" w:hAnsi="宋体" w:eastAsia="宋体"/>
          <w:color w:val="auto"/>
          <w:highlight w:val="none"/>
        </w:rPr>
        <w:t xml:space="preserve">   </w:t>
      </w:r>
      <w:r>
        <w:rPr>
          <w:rFonts w:ascii="宋体" w:hAnsi="宋体" w:eastAsia="宋体"/>
          <w:color w:val="auto"/>
          <w:szCs w:val="21"/>
          <w:highlight w:val="none"/>
        </w:rPr>
        <w:t xml:space="preserve"> </w:t>
      </w:r>
      <w:r>
        <w:rPr>
          <w:rFonts w:hint="eastAsia" w:ascii="宋体" w:hAnsi="宋体" w:eastAsia="宋体"/>
          <w:b w:val="0"/>
          <w:bCs w:val="0"/>
          <w:color w:val="auto"/>
          <w:szCs w:val="21"/>
          <w:highlight w:val="none"/>
        </w:rPr>
        <w:t>投标人名称</w:t>
      </w:r>
      <w:r>
        <w:rPr>
          <w:rFonts w:ascii="宋体" w:hAnsi="宋体" w:eastAsia="宋体"/>
          <w:b w:val="0"/>
          <w:bCs w:val="0"/>
          <w:color w:val="auto"/>
          <w:szCs w:val="21"/>
          <w:highlight w:val="none"/>
          <w:u w:val="single"/>
        </w:rPr>
        <w:t xml:space="preserve">                                          </w:t>
      </w:r>
    </w:p>
    <w:tbl>
      <w:tblPr>
        <w:tblStyle w:val="1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430"/>
        <w:gridCol w:w="982"/>
        <w:gridCol w:w="828"/>
        <w:gridCol w:w="448"/>
        <w:gridCol w:w="452"/>
        <w:gridCol w:w="342"/>
        <w:gridCol w:w="752"/>
        <w:gridCol w:w="712"/>
        <w:gridCol w:w="561"/>
        <w:gridCol w:w="258"/>
        <w:gridCol w:w="1440"/>
      </w:tblGrid>
      <w:tr w14:paraId="6B0D7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28" w:type="dxa"/>
            <w:tcBorders>
              <w:top w:val="single" w:color="auto" w:sz="4" w:space="0"/>
              <w:left w:val="single" w:color="auto" w:sz="4" w:space="0"/>
              <w:bottom w:val="single" w:color="auto" w:sz="4" w:space="0"/>
              <w:right w:val="single" w:color="auto" w:sz="4" w:space="0"/>
            </w:tcBorders>
            <w:noWrap w:val="0"/>
            <w:vAlign w:val="center"/>
          </w:tcPr>
          <w:p w14:paraId="3BB37DA4">
            <w:pPr>
              <w:spacing w:line="380" w:lineRule="exact"/>
              <w:jc w:val="center"/>
              <w:rPr>
                <w:rFonts w:ascii="宋体" w:hAnsi="宋体" w:eastAsia="宋体"/>
                <w:b w:val="0"/>
                <w:bCs w:val="0"/>
                <w:color w:val="auto"/>
                <w:szCs w:val="21"/>
                <w:highlight w:val="none"/>
              </w:rPr>
            </w:pPr>
            <w:r>
              <w:rPr>
                <w:rFonts w:hint="eastAsia" w:ascii="宋体" w:hAnsi="宋体" w:eastAsia="宋体"/>
                <w:b w:val="0"/>
                <w:bCs w:val="0"/>
                <w:color w:val="auto"/>
                <w:szCs w:val="21"/>
                <w:highlight w:val="none"/>
              </w:rPr>
              <w:t>姓名</w:t>
            </w:r>
          </w:p>
        </w:tc>
        <w:tc>
          <w:tcPr>
            <w:tcW w:w="3240" w:type="dxa"/>
            <w:gridSpan w:val="3"/>
            <w:tcBorders>
              <w:top w:val="single" w:color="auto" w:sz="4" w:space="0"/>
              <w:left w:val="single" w:color="auto" w:sz="4" w:space="0"/>
              <w:bottom w:val="single" w:color="auto" w:sz="4" w:space="0"/>
              <w:right w:val="single" w:color="auto" w:sz="4" w:space="0"/>
            </w:tcBorders>
            <w:noWrap w:val="0"/>
            <w:vAlign w:val="center"/>
          </w:tcPr>
          <w:p w14:paraId="7F11F09F">
            <w:pPr>
              <w:spacing w:line="380" w:lineRule="exact"/>
              <w:jc w:val="center"/>
              <w:rPr>
                <w:rFonts w:ascii="宋体" w:hAnsi="宋体" w:eastAsia="宋体"/>
                <w:b w:val="0"/>
                <w:bCs w:val="0"/>
                <w:color w:val="auto"/>
                <w:szCs w:val="21"/>
                <w:highlight w:val="none"/>
              </w:rPr>
            </w:pPr>
          </w:p>
        </w:tc>
        <w:tc>
          <w:tcPr>
            <w:tcW w:w="900" w:type="dxa"/>
            <w:gridSpan w:val="2"/>
            <w:tcBorders>
              <w:top w:val="single" w:color="auto" w:sz="4" w:space="0"/>
              <w:left w:val="single" w:color="auto" w:sz="4" w:space="0"/>
              <w:bottom w:val="single" w:color="auto" w:sz="4" w:space="0"/>
              <w:right w:val="single" w:color="auto" w:sz="4" w:space="0"/>
            </w:tcBorders>
            <w:noWrap w:val="0"/>
            <w:vAlign w:val="center"/>
          </w:tcPr>
          <w:p w14:paraId="23492839">
            <w:pPr>
              <w:spacing w:line="380" w:lineRule="exact"/>
              <w:jc w:val="center"/>
              <w:rPr>
                <w:rFonts w:ascii="宋体" w:hAnsi="宋体" w:eastAsia="宋体"/>
                <w:b w:val="0"/>
                <w:bCs w:val="0"/>
                <w:color w:val="auto"/>
                <w:szCs w:val="21"/>
                <w:highlight w:val="none"/>
              </w:rPr>
            </w:pPr>
            <w:r>
              <w:rPr>
                <w:rFonts w:hint="eastAsia" w:ascii="宋体" w:hAnsi="宋体" w:eastAsia="宋体"/>
                <w:b w:val="0"/>
                <w:bCs w:val="0"/>
                <w:color w:val="auto"/>
                <w:szCs w:val="21"/>
                <w:highlight w:val="none"/>
              </w:rPr>
              <w:t>年龄</w:t>
            </w:r>
          </w:p>
        </w:tc>
        <w:tc>
          <w:tcPr>
            <w:tcW w:w="1094" w:type="dxa"/>
            <w:gridSpan w:val="2"/>
            <w:tcBorders>
              <w:top w:val="single" w:color="auto" w:sz="4" w:space="0"/>
              <w:left w:val="single" w:color="auto" w:sz="4" w:space="0"/>
              <w:bottom w:val="single" w:color="auto" w:sz="4" w:space="0"/>
              <w:right w:val="single" w:color="auto" w:sz="4" w:space="0"/>
            </w:tcBorders>
            <w:noWrap w:val="0"/>
            <w:vAlign w:val="top"/>
          </w:tcPr>
          <w:p w14:paraId="02C34211">
            <w:pPr>
              <w:spacing w:line="380" w:lineRule="exact"/>
              <w:rPr>
                <w:rFonts w:ascii="宋体" w:hAnsi="宋体" w:eastAsia="宋体"/>
                <w:b w:val="0"/>
                <w:bCs w:val="0"/>
                <w:color w:val="auto"/>
                <w:szCs w:val="21"/>
                <w:highlight w:val="none"/>
              </w:rPr>
            </w:pPr>
          </w:p>
        </w:tc>
        <w:tc>
          <w:tcPr>
            <w:tcW w:w="1531" w:type="dxa"/>
            <w:gridSpan w:val="3"/>
            <w:tcBorders>
              <w:top w:val="single" w:color="auto" w:sz="4" w:space="0"/>
              <w:left w:val="single" w:color="auto" w:sz="4" w:space="0"/>
              <w:bottom w:val="single" w:color="auto" w:sz="4" w:space="0"/>
              <w:right w:val="single" w:color="auto" w:sz="4" w:space="0"/>
            </w:tcBorders>
            <w:noWrap w:val="0"/>
            <w:vAlign w:val="center"/>
          </w:tcPr>
          <w:p w14:paraId="48EC668B">
            <w:pPr>
              <w:spacing w:line="380" w:lineRule="exact"/>
              <w:ind w:left="27"/>
              <w:jc w:val="center"/>
              <w:rPr>
                <w:rFonts w:ascii="宋体" w:hAnsi="宋体" w:eastAsia="宋体"/>
                <w:b w:val="0"/>
                <w:bCs w:val="0"/>
                <w:color w:val="auto"/>
                <w:szCs w:val="21"/>
                <w:highlight w:val="none"/>
              </w:rPr>
            </w:pPr>
            <w:r>
              <w:rPr>
                <w:rFonts w:hint="eastAsia" w:ascii="宋体" w:hAnsi="宋体" w:eastAsia="宋体"/>
                <w:b w:val="0"/>
                <w:bCs w:val="0"/>
                <w:color w:val="auto"/>
                <w:szCs w:val="21"/>
                <w:highlight w:val="none"/>
              </w:rPr>
              <w:t>学历</w:t>
            </w:r>
          </w:p>
        </w:tc>
        <w:tc>
          <w:tcPr>
            <w:tcW w:w="1440" w:type="dxa"/>
            <w:tcBorders>
              <w:top w:val="single" w:color="auto" w:sz="4" w:space="0"/>
              <w:left w:val="single" w:color="auto" w:sz="4" w:space="0"/>
              <w:bottom w:val="single" w:color="auto" w:sz="4" w:space="0"/>
              <w:right w:val="single" w:color="auto" w:sz="4" w:space="0"/>
            </w:tcBorders>
            <w:noWrap w:val="0"/>
            <w:vAlign w:val="top"/>
          </w:tcPr>
          <w:p w14:paraId="459216FD">
            <w:pPr>
              <w:spacing w:line="380" w:lineRule="exact"/>
              <w:rPr>
                <w:rFonts w:ascii="宋体" w:hAnsi="宋体" w:eastAsia="宋体"/>
                <w:b w:val="0"/>
                <w:bCs w:val="0"/>
                <w:color w:val="auto"/>
                <w:szCs w:val="21"/>
                <w:highlight w:val="none"/>
              </w:rPr>
            </w:pPr>
          </w:p>
        </w:tc>
      </w:tr>
      <w:tr w14:paraId="39F77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828" w:type="dxa"/>
            <w:tcBorders>
              <w:top w:val="single" w:color="auto" w:sz="4" w:space="0"/>
              <w:left w:val="single" w:color="auto" w:sz="4" w:space="0"/>
              <w:bottom w:val="single" w:color="auto" w:sz="4" w:space="0"/>
              <w:right w:val="single" w:color="auto" w:sz="4" w:space="0"/>
            </w:tcBorders>
            <w:noWrap w:val="0"/>
            <w:vAlign w:val="center"/>
          </w:tcPr>
          <w:p w14:paraId="29CACADF">
            <w:pPr>
              <w:spacing w:line="380" w:lineRule="exact"/>
              <w:jc w:val="center"/>
              <w:rPr>
                <w:rFonts w:ascii="宋体" w:hAnsi="宋体" w:eastAsia="宋体"/>
                <w:b w:val="0"/>
                <w:bCs w:val="0"/>
                <w:color w:val="auto"/>
                <w:szCs w:val="21"/>
                <w:highlight w:val="none"/>
              </w:rPr>
            </w:pPr>
            <w:r>
              <w:rPr>
                <w:rFonts w:hint="eastAsia" w:ascii="宋体" w:hAnsi="宋体" w:eastAsia="宋体"/>
                <w:b w:val="0"/>
                <w:bCs w:val="0"/>
                <w:color w:val="auto"/>
                <w:szCs w:val="21"/>
                <w:highlight w:val="none"/>
              </w:rPr>
              <w:t>职称</w:t>
            </w:r>
          </w:p>
        </w:tc>
        <w:tc>
          <w:tcPr>
            <w:tcW w:w="3240" w:type="dxa"/>
            <w:gridSpan w:val="3"/>
            <w:tcBorders>
              <w:top w:val="single" w:color="auto" w:sz="4" w:space="0"/>
              <w:left w:val="single" w:color="auto" w:sz="4" w:space="0"/>
              <w:bottom w:val="single" w:color="auto" w:sz="4" w:space="0"/>
              <w:right w:val="single" w:color="auto" w:sz="4" w:space="0"/>
            </w:tcBorders>
            <w:noWrap w:val="0"/>
            <w:vAlign w:val="center"/>
          </w:tcPr>
          <w:p w14:paraId="74EBD525">
            <w:pPr>
              <w:spacing w:line="380" w:lineRule="exact"/>
              <w:jc w:val="center"/>
              <w:rPr>
                <w:rFonts w:ascii="宋体" w:hAnsi="宋体" w:eastAsia="宋体"/>
                <w:b w:val="0"/>
                <w:bCs w:val="0"/>
                <w:color w:val="auto"/>
                <w:szCs w:val="21"/>
                <w:highlight w:val="none"/>
              </w:rPr>
            </w:pPr>
          </w:p>
        </w:tc>
        <w:tc>
          <w:tcPr>
            <w:tcW w:w="900" w:type="dxa"/>
            <w:gridSpan w:val="2"/>
            <w:tcBorders>
              <w:top w:val="single" w:color="auto" w:sz="4" w:space="0"/>
              <w:left w:val="single" w:color="auto" w:sz="4" w:space="0"/>
              <w:bottom w:val="single" w:color="auto" w:sz="4" w:space="0"/>
              <w:right w:val="single" w:color="auto" w:sz="4" w:space="0"/>
            </w:tcBorders>
            <w:noWrap w:val="0"/>
            <w:vAlign w:val="center"/>
          </w:tcPr>
          <w:p w14:paraId="77A4A04E">
            <w:pPr>
              <w:spacing w:line="380" w:lineRule="exact"/>
              <w:jc w:val="center"/>
              <w:rPr>
                <w:rFonts w:ascii="宋体" w:hAnsi="宋体" w:eastAsia="宋体"/>
                <w:b w:val="0"/>
                <w:bCs w:val="0"/>
                <w:color w:val="auto"/>
                <w:szCs w:val="21"/>
                <w:highlight w:val="none"/>
              </w:rPr>
            </w:pPr>
            <w:r>
              <w:rPr>
                <w:rFonts w:hint="eastAsia" w:ascii="宋体" w:hAnsi="宋体" w:eastAsia="宋体"/>
                <w:b w:val="0"/>
                <w:bCs w:val="0"/>
                <w:color w:val="auto"/>
                <w:szCs w:val="21"/>
                <w:highlight w:val="none"/>
              </w:rPr>
              <w:t>职务</w:t>
            </w:r>
          </w:p>
        </w:tc>
        <w:tc>
          <w:tcPr>
            <w:tcW w:w="1094" w:type="dxa"/>
            <w:gridSpan w:val="2"/>
            <w:tcBorders>
              <w:top w:val="single" w:color="auto" w:sz="4" w:space="0"/>
              <w:left w:val="single" w:color="auto" w:sz="4" w:space="0"/>
              <w:bottom w:val="single" w:color="auto" w:sz="4" w:space="0"/>
              <w:right w:val="single" w:color="auto" w:sz="4" w:space="0"/>
            </w:tcBorders>
            <w:noWrap w:val="0"/>
            <w:vAlign w:val="top"/>
          </w:tcPr>
          <w:p w14:paraId="2983080A">
            <w:pPr>
              <w:spacing w:line="380" w:lineRule="exact"/>
              <w:rPr>
                <w:rFonts w:ascii="宋体" w:hAnsi="宋体" w:eastAsia="宋体"/>
                <w:b w:val="0"/>
                <w:bCs w:val="0"/>
                <w:color w:val="auto"/>
                <w:szCs w:val="21"/>
                <w:highlight w:val="none"/>
              </w:rPr>
            </w:pPr>
          </w:p>
        </w:tc>
        <w:tc>
          <w:tcPr>
            <w:tcW w:w="1531" w:type="dxa"/>
            <w:gridSpan w:val="3"/>
            <w:tcBorders>
              <w:top w:val="single" w:color="auto" w:sz="4" w:space="0"/>
              <w:left w:val="single" w:color="auto" w:sz="4" w:space="0"/>
              <w:bottom w:val="single" w:color="auto" w:sz="4" w:space="0"/>
              <w:right w:val="single" w:color="auto" w:sz="4" w:space="0"/>
            </w:tcBorders>
            <w:noWrap w:val="0"/>
            <w:vAlign w:val="center"/>
          </w:tcPr>
          <w:p w14:paraId="4CE6BEE5">
            <w:pPr>
              <w:spacing w:line="380" w:lineRule="exact"/>
              <w:jc w:val="center"/>
              <w:rPr>
                <w:rFonts w:ascii="宋体" w:hAnsi="宋体" w:eastAsia="宋体"/>
                <w:b w:val="0"/>
                <w:bCs w:val="0"/>
                <w:color w:val="auto"/>
                <w:szCs w:val="21"/>
                <w:highlight w:val="none"/>
              </w:rPr>
            </w:pPr>
            <w:r>
              <w:rPr>
                <w:rFonts w:hint="eastAsia" w:ascii="宋体" w:hAnsi="宋体" w:eastAsia="宋体"/>
                <w:b w:val="0"/>
                <w:bCs w:val="0"/>
                <w:color w:val="auto"/>
                <w:szCs w:val="21"/>
                <w:highlight w:val="none"/>
              </w:rPr>
              <w:t>拟在本合同任职</w:t>
            </w:r>
          </w:p>
        </w:tc>
        <w:tc>
          <w:tcPr>
            <w:tcW w:w="1440" w:type="dxa"/>
            <w:tcBorders>
              <w:top w:val="single" w:color="auto" w:sz="4" w:space="0"/>
              <w:left w:val="single" w:color="auto" w:sz="4" w:space="0"/>
              <w:bottom w:val="single" w:color="auto" w:sz="4" w:space="0"/>
              <w:right w:val="single" w:color="auto" w:sz="4" w:space="0"/>
            </w:tcBorders>
            <w:noWrap w:val="0"/>
            <w:vAlign w:val="top"/>
          </w:tcPr>
          <w:p w14:paraId="047D76EF">
            <w:pPr>
              <w:spacing w:line="380" w:lineRule="exact"/>
              <w:rPr>
                <w:rFonts w:ascii="宋体" w:hAnsi="宋体" w:eastAsia="宋体"/>
                <w:b w:val="0"/>
                <w:bCs w:val="0"/>
                <w:color w:val="auto"/>
                <w:szCs w:val="21"/>
                <w:highlight w:val="none"/>
              </w:rPr>
            </w:pPr>
          </w:p>
        </w:tc>
      </w:tr>
      <w:tr w14:paraId="5463D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3240" w:type="dxa"/>
            <w:gridSpan w:val="3"/>
            <w:tcBorders>
              <w:top w:val="single" w:color="auto" w:sz="4" w:space="0"/>
              <w:left w:val="single" w:color="auto" w:sz="4" w:space="0"/>
              <w:bottom w:val="single" w:color="auto" w:sz="4" w:space="0"/>
              <w:right w:val="single" w:color="auto" w:sz="4" w:space="0"/>
            </w:tcBorders>
            <w:noWrap w:val="0"/>
            <w:vAlign w:val="center"/>
          </w:tcPr>
          <w:p w14:paraId="611E1E23">
            <w:pPr>
              <w:spacing w:line="380" w:lineRule="exact"/>
              <w:jc w:val="center"/>
              <w:rPr>
                <w:rFonts w:ascii="宋体" w:hAnsi="宋体" w:eastAsia="宋体"/>
                <w:b w:val="0"/>
                <w:bCs w:val="0"/>
                <w:color w:val="auto"/>
                <w:szCs w:val="21"/>
                <w:highlight w:val="none"/>
              </w:rPr>
            </w:pPr>
            <w:r>
              <w:rPr>
                <w:rFonts w:hint="eastAsia" w:ascii="宋体" w:hAnsi="宋体" w:eastAsia="宋体"/>
                <w:b w:val="0"/>
                <w:bCs w:val="0"/>
                <w:color w:val="auto"/>
                <w:szCs w:val="21"/>
                <w:highlight w:val="none"/>
              </w:rPr>
              <w:t>参加工作时间</w:t>
            </w:r>
          </w:p>
        </w:tc>
        <w:tc>
          <w:tcPr>
            <w:tcW w:w="2070" w:type="dxa"/>
            <w:gridSpan w:val="4"/>
            <w:tcBorders>
              <w:top w:val="single" w:color="auto" w:sz="4" w:space="0"/>
              <w:left w:val="single" w:color="auto" w:sz="4" w:space="0"/>
              <w:bottom w:val="single" w:color="auto" w:sz="4" w:space="0"/>
              <w:right w:val="single" w:color="auto" w:sz="4" w:space="0"/>
            </w:tcBorders>
            <w:noWrap w:val="0"/>
            <w:vAlign w:val="center"/>
          </w:tcPr>
          <w:p w14:paraId="1BA79FB6">
            <w:pPr>
              <w:spacing w:line="380" w:lineRule="exact"/>
              <w:ind w:left="1182"/>
              <w:jc w:val="center"/>
              <w:rPr>
                <w:rFonts w:ascii="宋体" w:hAnsi="宋体" w:eastAsia="宋体"/>
                <w:b w:val="0"/>
                <w:bCs w:val="0"/>
                <w:color w:val="auto"/>
                <w:szCs w:val="21"/>
                <w:highlight w:val="none"/>
              </w:rPr>
            </w:pPr>
          </w:p>
        </w:tc>
        <w:tc>
          <w:tcPr>
            <w:tcW w:w="2025" w:type="dxa"/>
            <w:gridSpan w:val="3"/>
            <w:tcBorders>
              <w:top w:val="single" w:color="auto" w:sz="4" w:space="0"/>
              <w:left w:val="single" w:color="auto" w:sz="4" w:space="0"/>
              <w:bottom w:val="single" w:color="auto" w:sz="4" w:space="0"/>
              <w:right w:val="single" w:color="auto" w:sz="4" w:space="0"/>
            </w:tcBorders>
            <w:noWrap w:val="0"/>
            <w:vAlign w:val="center"/>
          </w:tcPr>
          <w:p w14:paraId="3458E631">
            <w:pPr>
              <w:spacing w:line="380" w:lineRule="exact"/>
              <w:jc w:val="center"/>
              <w:rPr>
                <w:rFonts w:ascii="宋体" w:hAnsi="宋体" w:eastAsia="宋体"/>
                <w:b w:val="0"/>
                <w:bCs w:val="0"/>
                <w:color w:val="auto"/>
                <w:szCs w:val="21"/>
                <w:highlight w:val="none"/>
              </w:rPr>
            </w:pPr>
            <w:r>
              <w:rPr>
                <w:rFonts w:hint="eastAsia" w:ascii="宋体" w:hAnsi="宋体" w:eastAsia="宋体"/>
                <w:b w:val="0"/>
                <w:bCs w:val="0"/>
                <w:color w:val="auto"/>
                <w:szCs w:val="21"/>
                <w:highlight w:val="none"/>
              </w:rPr>
              <w:t>担任项目负责人</w:t>
            </w:r>
          </w:p>
          <w:p w14:paraId="0E30A62F">
            <w:pPr>
              <w:spacing w:line="380" w:lineRule="exact"/>
              <w:jc w:val="center"/>
              <w:rPr>
                <w:rFonts w:ascii="宋体" w:hAnsi="宋体" w:eastAsia="宋体"/>
                <w:b w:val="0"/>
                <w:bCs w:val="0"/>
                <w:color w:val="auto"/>
                <w:szCs w:val="21"/>
                <w:highlight w:val="none"/>
              </w:rPr>
            </w:pPr>
            <w:r>
              <w:rPr>
                <w:rFonts w:hint="eastAsia" w:ascii="宋体" w:hAnsi="宋体" w:eastAsia="宋体"/>
                <w:b w:val="0"/>
                <w:bCs w:val="0"/>
                <w:color w:val="auto"/>
                <w:szCs w:val="21"/>
                <w:highlight w:val="none"/>
              </w:rPr>
              <w:t>年限</w:t>
            </w:r>
          </w:p>
        </w:tc>
        <w:tc>
          <w:tcPr>
            <w:tcW w:w="1698" w:type="dxa"/>
            <w:gridSpan w:val="2"/>
            <w:tcBorders>
              <w:top w:val="single" w:color="auto" w:sz="4" w:space="0"/>
              <w:left w:val="single" w:color="auto" w:sz="4" w:space="0"/>
              <w:bottom w:val="single" w:color="auto" w:sz="4" w:space="0"/>
              <w:right w:val="single" w:color="auto" w:sz="4" w:space="0"/>
            </w:tcBorders>
            <w:noWrap w:val="0"/>
            <w:vAlign w:val="top"/>
          </w:tcPr>
          <w:p w14:paraId="1FAA3AFC">
            <w:pPr>
              <w:spacing w:line="380" w:lineRule="exact"/>
              <w:rPr>
                <w:rFonts w:ascii="宋体" w:hAnsi="宋体" w:eastAsia="宋体"/>
                <w:b w:val="0"/>
                <w:bCs w:val="0"/>
                <w:color w:val="auto"/>
                <w:szCs w:val="21"/>
                <w:highlight w:val="none"/>
              </w:rPr>
            </w:pPr>
          </w:p>
        </w:tc>
      </w:tr>
      <w:tr w14:paraId="04BFE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3240" w:type="dxa"/>
            <w:gridSpan w:val="3"/>
            <w:tcBorders>
              <w:top w:val="single" w:color="auto" w:sz="4" w:space="0"/>
              <w:left w:val="single" w:color="auto" w:sz="4" w:space="0"/>
              <w:bottom w:val="single" w:color="auto" w:sz="4" w:space="0"/>
              <w:right w:val="single" w:color="auto" w:sz="4" w:space="0"/>
            </w:tcBorders>
            <w:noWrap w:val="0"/>
            <w:vAlign w:val="center"/>
          </w:tcPr>
          <w:p w14:paraId="063392BF">
            <w:pPr>
              <w:spacing w:line="380" w:lineRule="exact"/>
              <w:jc w:val="center"/>
              <w:rPr>
                <w:rFonts w:ascii="宋体" w:hAnsi="宋体" w:eastAsia="宋体"/>
                <w:b w:val="0"/>
                <w:bCs w:val="0"/>
                <w:color w:val="auto"/>
                <w:szCs w:val="21"/>
                <w:highlight w:val="none"/>
              </w:rPr>
            </w:pPr>
            <w:r>
              <w:rPr>
                <w:rFonts w:hint="eastAsia" w:ascii="宋体" w:hAnsi="宋体" w:eastAsia="宋体"/>
                <w:b w:val="0"/>
                <w:bCs w:val="0"/>
                <w:color w:val="auto"/>
                <w:szCs w:val="21"/>
                <w:highlight w:val="none"/>
              </w:rPr>
              <w:t>项目负责人资格证书编号</w:t>
            </w:r>
          </w:p>
        </w:tc>
        <w:tc>
          <w:tcPr>
            <w:tcW w:w="5793" w:type="dxa"/>
            <w:gridSpan w:val="9"/>
            <w:tcBorders>
              <w:top w:val="single" w:color="auto" w:sz="4" w:space="0"/>
              <w:left w:val="single" w:color="auto" w:sz="4" w:space="0"/>
              <w:bottom w:val="single" w:color="auto" w:sz="4" w:space="0"/>
              <w:right w:val="single" w:color="auto" w:sz="4" w:space="0"/>
            </w:tcBorders>
            <w:noWrap w:val="0"/>
            <w:vAlign w:val="center"/>
          </w:tcPr>
          <w:p w14:paraId="35C8AD02">
            <w:pPr>
              <w:spacing w:line="380" w:lineRule="exact"/>
              <w:jc w:val="center"/>
              <w:rPr>
                <w:rFonts w:ascii="宋体" w:hAnsi="宋体" w:eastAsia="宋体"/>
                <w:b w:val="0"/>
                <w:bCs w:val="0"/>
                <w:color w:val="auto"/>
                <w:szCs w:val="21"/>
                <w:highlight w:val="none"/>
              </w:rPr>
            </w:pPr>
          </w:p>
        </w:tc>
      </w:tr>
      <w:tr w14:paraId="4E6D8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9033" w:type="dxa"/>
            <w:gridSpan w:val="12"/>
            <w:tcBorders>
              <w:top w:val="single" w:color="auto" w:sz="4" w:space="0"/>
              <w:left w:val="single" w:color="auto" w:sz="4" w:space="0"/>
              <w:bottom w:val="single" w:color="auto" w:sz="4" w:space="0"/>
              <w:right w:val="single" w:color="auto" w:sz="4" w:space="0"/>
            </w:tcBorders>
            <w:noWrap w:val="0"/>
            <w:vAlign w:val="center"/>
          </w:tcPr>
          <w:p w14:paraId="7B3B6DB2">
            <w:pPr>
              <w:spacing w:line="380" w:lineRule="exact"/>
              <w:jc w:val="center"/>
              <w:rPr>
                <w:rFonts w:ascii="宋体" w:hAnsi="宋体" w:eastAsia="宋体"/>
                <w:b w:val="0"/>
                <w:bCs w:val="0"/>
                <w:color w:val="auto"/>
                <w:szCs w:val="21"/>
                <w:highlight w:val="none"/>
              </w:rPr>
            </w:pPr>
            <w:r>
              <w:rPr>
                <w:rFonts w:hint="eastAsia" w:ascii="宋体" w:hAnsi="宋体" w:eastAsia="宋体"/>
                <w:b w:val="0"/>
                <w:bCs w:val="0"/>
                <w:color w:val="auto"/>
                <w:szCs w:val="21"/>
                <w:highlight w:val="none"/>
              </w:rPr>
              <w:t>主要工作经历</w:t>
            </w:r>
          </w:p>
        </w:tc>
      </w:tr>
      <w:tr w14:paraId="34083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2258" w:type="dxa"/>
            <w:gridSpan w:val="2"/>
            <w:tcBorders>
              <w:top w:val="single" w:color="auto" w:sz="4" w:space="0"/>
              <w:left w:val="single" w:color="auto" w:sz="4" w:space="0"/>
              <w:bottom w:val="single" w:color="auto" w:sz="4" w:space="0"/>
              <w:right w:val="single" w:color="auto" w:sz="4" w:space="0"/>
            </w:tcBorders>
            <w:noWrap w:val="0"/>
            <w:vAlign w:val="center"/>
          </w:tcPr>
          <w:p w14:paraId="3478633F">
            <w:pPr>
              <w:spacing w:line="380" w:lineRule="exact"/>
              <w:jc w:val="center"/>
              <w:rPr>
                <w:rFonts w:ascii="宋体" w:hAnsi="宋体" w:eastAsia="宋体"/>
                <w:b w:val="0"/>
                <w:bCs w:val="0"/>
                <w:color w:val="auto"/>
                <w:szCs w:val="21"/>
                <w:highlight w:val="none"/>
              </w:rPr>
            </w:pPr>
            <w:r>
              <w:rPr>
                <w:rFonts w:hint="eastAsia" w:ascii="宋体" w:hAnsi="宋体" w:eastAsia="宋体"/>
                <w:b w:val="0"/>
                <w:bCs w:val="0"/>
                <w:color w:val="auto"/>
                <w:szCs w:val="21"/>
                <w:highlight w:val="none"/>
              </w:rPr>
              <w:t>时间</w:t>
            </w:r>
          </w:p>
        </w:tc>
        <w:tc>
          <w:tcPr>
            <w:tcW w:w="2258" w:type="dxa"/>
            <w:gridSpan w:val="3"/>
            <w:tcBorders>
              <w:top w:val="single" w:color="auto" w:sz="4" w:space="0"/>
              <w:left w:val="single" w:color="auto" w:sz="4" w:space="0"/>
              <w:bottom w:val="single" w:color="auto" w:sz="4" w:space="0"/>
              <w:right w:val="single" w:color="auto" w:sz="4" w:space="0"/>
            </w:tcBorders>
            <w:noWrap w:val="0"/>
            <w:vAlign w:val="center"/>
          </w:tcPr>
          <w:p w14:paraId="353E0D84">
            <w:pPr>
              <w:spacing w:line="380" w:lineRule="exact"/>
              <w:jc w:val="center"/>
              <w:rPr>
                <w:rFonts w:ascii="宋体" w:hAnsi="宋体" w:eastAsia="宋体"/>
                <w:b w:val="0"/>
                <w:bCs w:val="0"/>
                <w:color w:val="auto"/>
                <w:szCs w:val="21"/>
                <w:highlight w:val="none"/>
              </w:rPr>
            </w:pPr>
            <w:r>
              <w:rPr>
                <w:rFonts w:ascii="宋体" w:hAnsi="宋体" w:eastAsia="宋体"/>
                <w:b w:val="0"/>
                <w:bCs w:val="0"/>
                <w:color w:val="auto"/>
                <w:szCs w:val="21"/>
                <w:highlight w:val="none"/>
              </w:rPr>
              <w:t xml:space="preserve"> </w:t>
            </w:r>
            <w:r>
              <w:rPr>
                <w:rFonts w:hint="eastAsia" w:ascii="宋体" w:hAnsi="宋体" w:eastAsia="宋体"/>
                <w:b w:val="0"/>
                <w:bCs w:val="0"/>
                <w:color w:val="auto"/>
                <w:szCs w:val="21"/>
                <w:highlight w:val="none"/>
              </w:rPr>
              <w:t>参加过的类似项目</w:t>
            </w:r>
          </w:p>
        </w:tc>
        <w:tc>
          <w:tcPr>
            <w:tcW w:w="2258" w:type="dxa"/>
            <w:gridSpan w:val="4"/>
            <w:tcBorders>
              <w:top w:val="single" w:color="auto" w:sz="4" w:space="0"/>
              <w:left w:val="single" w:color="auto" w:sz="4" w:space="0"/>
              <w:bottom w:val="single" w:color="auto" w:sz="4" w:space="0"/>
              <w:right w:val="single" w:color="auto" w:sz="4" w:space="0"/>
            </w:tcBorders>
            <w:noWrap w:val="0"/>
            <w:vAlign w:val="center"/>
          </w:tcPr>
          <w:p w14:paraId="269C9A41">
            <w:pPr>
              <w:spacing w:line="380" w:lineRule="exact"/>
              <w:jc w:val="center"/>
              <w:rPr>
                <w:rFonts w:ascii="宋体" w:hAnsi="宋体" w:eastAsia="宋体"/>
                <w:b w:val="0"/>
                <w:bCs w:val="0"/>
                <w:color w:val="auto"/>
                <w:szCs w:val="21"/>
                <w:highlight w:val="none"/>
              </w:rPr>
            </w:pPr>
            <w:r>
              <w:rPr>
                <w:rFonts w:hint="eastAsia" w:ascii="宋体" w:hAnsi="宋体" w:eastAsia="宋体"/>
                <w:b w:val="0"/>
                <w:bCs w:val="0"/>
                <w:color w:val="auto"/>
                <w:szCs w:val="21"/>
                <w:highlight w:val="none"/>
              </w:rPr>
              <w:t>担任职务</w:t>
            </w:r>
          </w:p>
        </w:tc>
        <w:tc>
          <w:tcPr>
            <w:tcW w:w="2259" w:type="dxa"/>
            <w:gridSpan w:val="3"/>
            <w:tcBorders>
              <w:top w:val="single" w:color="auto" w:sz="4" w:space="0"/>
              <w:left w:val="single" w:color="auto" w:sz="4" w:space="0"/>
              <w:bottom w:val="single" w:color="auto" w:sz="4" w:space="0"/>
              <w:right w:val="single" w:color="auto" w:sz="4" w:space="0"/>
            </w:tcBorders>
            <w:noWrap w:val="0"/>
            <w:vAlign w:val="center"/>
          </w:tcPr>
          <w:p w14:paraId="42ABC7DD">
            <w:pPr>
              <w:spacing w:line="380" w:lineRule="exact"/>
              <w:jc w:val="center"/>
              <w:rPr>
                <w:rFonts w:ascii="宋体" w:hAnsi="宋体" w:eastAsia="宋体"/>
                <w:b w:val="0"/>
                <w:bCs w:val="0"/>
                <w:color w:val="auto"/>
                <w:szCs w:val="21"/>
                <w:highlight w:val="none"/>
              </w:rPr>
            </w:pPr>
            <w:r>
              <w:rPr>
                <w:rFonts w:hint="eastAsia" w:ascii="宋体" w:hAnsi="宋体" w:eastAsia="宋体"/>
                <w:b w:val="0"/>
                <w:bCs w:val="0"/>
                <w:color w:val="auto"/>
                <w:szCs w:val="21"/>
                <w:highlight w:val="none"/>
              </w:rPr>
              <w:t>工程概况说明</w:t>
            </w:r>
          </w:p>
        </w:tc>
      </w:tr>
      <w:tr w14:paraId="6AE0F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2258" w:type="dxa"/>
            <w:gridSpan w:val="2"/>
            <w:tcBorders>
              <w:top w:val="single" w:color="auto" w:sz="4" w:space="0"/>
              <w:left w:val="single" w:color="auto" w:sz="4" w:space="0"/>
              <w:bottom w:val="single" w:color="auto" w:sz="4" w:space="0"/>
              <w:right w:val="single" w:color="auto" w:sz="4" w:space="0"/>
            </w:tcBorders>
            <w:noWrap w:val="0"/>
            <w:vAlign w:val="center"/>
          </w:tcPr>
          <w:p w14:paraId="1C3EBA3A">
            <w:pPr>
              <w:spacing w:line="380" w:lineRule="exact"/>
              <w:jc w:val="center"/>
              <w:rPr>
                <w:rFonts w:ascii="宋体" w:hAnsi="宋体" w:eastAsia="宋体"/>
                <w:b w:val="0"/>
                <w:bCs w:val="0"/>
                <w:color w:val="auto"/>
                <w:szCs w:val="21"/>
                <w:highlight w:val="none"/>
              </w:rPr>
            </w:pPr>
          </w:p>
        </w:tc>
        <w:tc>
          <w:tcPr>
            <w:tcW w:w="2258" w:type="dxa"/>
            <w:gridSpan w:val="3"/>
            <w:tcBorders>
              <w:top w:val="single" w:color="auto" w:sz="4" w:space="0"/>
              <w:left w:val="single" w:color="auto" w:sz="4" w:space="0"/>
              <w:bottom w:val="single" w:color="auto" w:sz="4" w:space="0"/>
              <w:right w:val="single" w:color="auto" w:sz="4" w:space="0"/>
            </w:tcBorders>
            <w:noWrap w:val="0"/>
            <w:vAlign w:val="center"/>
          </w:tcPr>
          <w:p w14:paraId="14BF8895">
            <w:pPr>
              <w:spacing w:line="380" w:lineRule="exact"/>
              <w:jc w:val="center"/>
              <w:rPr>
                <w:rFonts w:ascii="宋体" w:hAnsi="宋体" w:eastAsia="宋体"/>
                <w:b w:val="0"/>
                <w:bCs w:val="0"/>
                <w:color w:val="auto"/>
                <w:szCs w:val="21"/>
                <w:highlight w:val="none"/>
              </w:rPr>
            </w:pPr>
          </w:p>
        </w:tc>
        <w:tc>
          <w:tcPr>
            <w:tcW w:w="2258" w:type="dxa"/>
            <w:gridSpan w:val="4"/>
            <w:tcBorders>
              <w:top w:val="single" w:color="auto" w:sz="4" w:space="0"/>
              <w:left w:val="single" w:color="auto" w:sz="4" w:space="0"/>
              <w:bottom w:val="single" w:color="auto" w:sz="4" w:space="0"/>
              <w:right w:val="single" w:color="auto" w:sz="4" w:space="0"/>
            </w:tcBorders>
            <w:noWrap w:val="0"/>
            <w:vAlign w:val="center"/>
          </w:tcPr>
          <w:p w14:paraId="2CBE80D6">
            <w:pPr>
              <w:spacing w:line="380" w:lineRule="exact"/>
              <w:jc w:val="center"/>
              <w:rPr>
                <w:rFonts w:ascii="宋体" w:hAnsi="宋体" w:eastAsia="宋体"/>
                <w:b w:val="0"/>
                <w:bCs w:val="0"/>
                <w:color w:val="auto"/>
                <w:szCs w:val="21"/>
                <w:highlight w:val="none"/>
              </w:rPr>
            </w:pPr>
          </w:p>
        </w:tc>
        <w:tc>
          <w:tcPr>
            <w:tcW w:w="2259" w:type="dxa"/>
            <w:gridSpan w:val="3"/>
            <w:tcBorders>
              <w:top w:val="single" w:color="auto" w:sz="4" w:space="0"/>
              <w:left w:val="single" w:color="auto" w:sz="4" w:space="0"/>
              <w:bottom w:val="single" w:color="auto" w:sz="4" w:space="0"/>
              <w:right w:val="single" w:color="auto" w:sz="4" w:space="0"/>
            </w:tcBorders>
            <w:noWrap w:val="0"/>
            <w:vAlign w:val="center"/>
          </w:tcPr>
          <w:p w14:paraId="25A5105A">
            <w:pPr>
              <w:spacing w:line="380" w:lineRule="exact"/>
              <w:jc w:val="center"/>
              <w:rPr>
                <w:rFonts w:ascii="宋体" w:hAnsi="宋体" w:eastAsia="宋体"/>
                <w:b w:val="0"/>
                <w:bCs w:val="0"/>
                <w:color w:val="auto"/>
                <w:szCs w:val="21"/>
                <w:highlight w:val="none"/>
              </w:rPr>
            </w:pPr>
          </w:p>
        </w:tc>
      </w:tr>
      <w:tr w14:paraId="72CD6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2258" w:type="dxa"/>
            <w:gridSpan w:val="2"/>
            <w:tcBorders>
              <w:top w:val="single" w:color="auto" w:sz="4" w:space="0"/>
              <w:left w:val="single" w:color="auto" w:sz="4" w:space="0"/>
              <w:bottom w:val="single" w:color="auto" w:sz="4" w:space="0"/>
              <w:right w:val="single" w:color="auto" w:sz="4" w:space="0"/>
            </w:tcBorders>
            <w:noWrap w:val="0"/>
            <w:vAlign w:val="center"/>
          </w:tcPr>
          <w:p w14:paraId="1C93A0E0">
            <w:pPr>
              <w:spacing w:line="380" w:lineRule="exact"/>
              <w:jc w:val="center"/>
              <w:rPr>
                <w:rFonts w:ascii="宋体" w:hAnsi="宋体" w:eastAsia="宋体"/>
                <w:color w:val="auto"/>
                <w:szCs w:val="21"/>
                <w:highlight w:val="none"/>
              </w:rPr>
            </w:pPr>
          </w:p>
        </w:tc>
        <w:tc>
          <w:tcPr>
            <w:tcW w:w="2258" w:type="dxa"/>
            <w:gridSpan w:val="3"/>
            <w:tcBorders>
              <w:top w:val="single" w:color="auto" w:sz="4" w:space="0"/>
              <w:left w:val="single" w:color="auto" w:sz="4" w:space="0"/>
              <w:bottom w:val="single" w:color="auto" w:sz="4" w:space="0"/>
              <w:right w:val="single" w:color="auto" w:sz="4" w:space="0"/>
            </w:tcBorders>
            <w:noWrap w:val="0"/>
            <w:vAlign w:val="center"/>
          </w:tcPr>
          <w:p w14:paraId="0EDCA729">
            <w:pPr>
              <w:spacing w:line="380" w:lineRule="exact"/>
              <w:jc w:val="center"/>
              <w:rPr>
                <w:rFonts w:ascii="宋体" w:hAnsi="宋体" w:eastAsia="宋体"/>
                <w:color w:val="auto"/>
                <w:szCs w:val="21"/>
                <w:highlight w:val="none"/>
              </w:rPr>
            </w:pPr>
          </w:p>
        </w:tc>
        <w:tc>
          <w:tcPr>
            <w:tcW w:w="2258" w:type="dxa"/>
            <w:gridSpan w:val="4"/>
            <w:tcBorders>
              <w:top w:val="single" w:color="auto" w:sz="4" w:space="0"/>
              <w:left w:val="single" w:color="auto" w:sz="4" w:space="0"/>
              <w:bottom w:val="single" w:color="auto" w:sz="4" w:space="0"/>
              <w:right w:val="single" w:color="auto" w:sz="4" w:space="0"/>
            </w:tcBorders>
            <w:noWrap w:val="0"/>
            <w:vAlign w:val="center"/>
          </w:tcPr>
          <w:p w14:paraId="529DB5E6">
            <w:pPr>
              <w:spacing w:line="380" w:lineRule="exact"/>
              <w:jc w:val="center"/>
              <w:rPr>
                <w:rFonts w:ascii="宋体" w:hAnsi="宋体" w:eastAsia="宋体"/>
                <w:color w:val="auto"/>
                <w:szCs w:val="21"/>
                <w:highlight w:val="none"/>
              </w:rPr>
            </w:pPr>
          </w:p>
        </w:tc>
        <w:tc>
          <w:tcPr>
            <w:tcW w:w="2259" w:type="dxa"/>
            <w:gridSpan w:val="3"/>
            <w:tcBorders>
              <w:top w:val="single" w:color="auto" w:sz="4" w:space="0"/>
              <w:left w:val="single" w:color="auto" w:sz="4" w:space="0"/>
              <w:bottom w:val="single" w:color="auto" w:sz="4" w:space="0"/>
              <w:right w:val="single" w:color="auto" w:sz="4" w:space="0"/>
            </w:tcBorders>
            <w:noWrap w:val="0"/>
            <w:vAlign w:val="center"/>
          </w:tcPr>
          <w:p w14:paraId="5D8C13BB">
            <w:pPr>
              <w:spacing w:line="380" w:lineRule="exact"/>
              <w:jc w:val="center"/>
              <w:rPr>
                <w:rFonts w:ascii="宋体" w:hAnsi="宋体" w:eastAsia="宋体"/>
                <w:color w:val="auto"/>
                <w:szCs w:val="21"/>
                <w:highlight w:val="none"/>
              </w:rPr>
            </w:pPr>
          </w:p>
        </w:tc>
      </w:tr>
      <w:tr w14:paraId="2A9AE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23" w:hRule="atLeast"/>
        </w:trPr>
        <w:tc>
          <w:tcPr>
            <w:tcW w:w="2258" w:type="dxa"/>
            <w:gridSpan w:val="2"/>
            <w:tcBorders>
              <w:top w:val="single" w:color="auto" w:sz="4" w:space="0"/>
              <w:left w:val="single" w:color="auto" w:sz="4" w:space="0"/>
              <w:bottom w:val="single" w:color="auto" w:sz="4" w:space="0"/>
              <w:right w:val="single" w:color="auto" w:sz="4" w:space="0"/>
            </w:tcBorders>
            <w:noWrap w:val="0"/>
            <w:vAlign w:val="center"/>
          </w:tcPr>
          <w:p w14:paraId="7DAFE41B">
            <w:pPr>
              <w:spacing w:line="380" w:lineRule="exact"/>
              <w:jc w:val="center"/>
              <w:rPr>
                <w:rFonts w:ascii="宋体" w:hAnsi="宋体" w:eastAsia="宋体"/>
                <w:color w:val="auto"/>
                <w:szCs w:val="21"/>
                <w:highlight w:val="none"/>
              </w:rPr>
            </w:pPr>
          </w:p>
        </w:tc>
        <w:tc>
          <w:tcPr>
            <w:tcW w:w="2258" w:type="dxa"/>
            <w:gridSpan w:val="3"/>
            <w:tcBorders>
              <w:top w:val="single" w:color="auto" w:sz="4" w:space="0"/>
              <w:left w:val="single" w:color="auto" w:sz="4" w:space="0"/>
              <w:bottom w:val="single" w:color="auto" w:sz="4" w:space="0"/>
              <w:right w:val="single" w:color="auto" w:sz="4" w:space="0"/>
            </w:tcBorders>
            <w:noWrap w:val="0"/>
            <w:vAlign w:val="center"/>
          </w:tcPr>
          <w:p w14:paraId="466F2696">
            <w:pPr>
              <w:spacing w:line="380" w:lineRule="exact"/>
              <w:jc w:val="center"/>
              <w:rPr>
                <w:rFonts w:ascii="宋体" w:hAnsi="宋体" w:eastAsia="宋体"/>
                <w:color w:val="auto"/>
                <w:szCs w:val="21"/>
                <w:highlight w:val="none"/>
              </w:rPr>
            </w:pPr>
          </w:p>
        </w:tc>
        <w:tc>
          <w:tcPr>
            <w:tcW w:w="2258" w:type="dxa"/>
            <w:gridSpan w:val="4"/>
            <w:tcBorders>
              <w:top w:val="single" w:color="auto" w:sz="4" w:space="0"/>
              <w:left w:val="single" w:color="auto" w:sz="4" w:space="0"/>
              <w:bottom w:val="single" w:color="auto" w:sz="4" w:space="0"/>
              <w:right w:val="single" w:color="auto" w:sz="4" w:space="0"/>
            </w:tcBorders>
            <w:noWrap w:val="0"/>
            <w:vAlign w:val="center"/>
          </w:tcPr>
          <w:p w14:paraId="4B84E42C">
            <w:pPr>
              <w:spacing w:line="380" w:lineRule="exact"/>
              <w:jc w:val="center"/>
              <w:rPr>
                <w:rFonts w:ascii="宋体" w:hAnsi="宋体" w:eastAsia="宋体"/>
                <w:color w:val="auto"/>
                <w:szCs w:val="21"/>
                <w:highlight w:val="none"/>
              </w:rPr>
            </w:pPr>
          </w:p>
        </w:tc>
        <w:tc>
          <w:tcPr>
            <w:tcW w:w="2259" w:type="dxa"/>
            <w:gridSpan w:val="3"/>
            <w:tcBorders>
              <w:top w:val="single" w:color="auto" w:sz="4" w:space="0"/>
              <w:left w:val="single" w:color="auto" w:sz="4" w:space="0"/>
              <w:bottom w:val="single" w:color="auto" w:sz="4" w:space="0"/>
              <w:right w:val="single" w:color="auto" w:sz="4" w:space="0"/>
            </w:tcBorders>
            <w:noWrap w:val="0"/>
            <w:vAlign w:val="center"/>
          </w:tcPr>
          <w:p w14:paraId="76EA0CDE">
            <w:pPr>
              <w:spacing w:line="380" w:lineRule="exact"/>
              <w:jc w:val="center"/>
              <w:rPr>
                <w:rFonts w:ascii="宋体" w:hAnsi="宋体" w:eastAsia="宋体"/>
                <w:color w:val="auto"/>
                <w:szCs w:val="21"/>
                <w:highlight w:val="none"/>
              </w:rPr>
            </w:pPr>
          </w:p>
        </w:tc>
      </w:tr>
      <w:tr w14:paraId="26CCA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2258" w:type="dxa"/>
            <w:gridSpan w:val="2"/>
            <w:tcBorders>
              <w:top w:val="single" w:color="auto" w:sz="4" w:space="0"/>
              <w:left w:val="single" w:color="auto" w:sz="4" w:space="0"/>
              <w:bottom w:val="single" w:color="auto" w:sz="4" w:space="0"/>
              <w:right w:val="single" w:color="auto" w:sz="4" w:space="0"/>
            </w:tcBorders>
            <w:noWrap w:val="0"/>
            <w:vAlign w:val="center"/>
          </w:tcPr>
          <w:p w14:paraId="360BEA86">
            <w:pPr>
              <w:spacing w:line="380" w:lineRule="exact"/>
              <w:jc w:val="center"/>
              <w:rPr>
                <w:rFonts w:ascii="宋体" w:hAnsi="宋体" w:eastAsia="宋体"/>
                <w:color w:val="auto"/>
                <w:szCs w:val="21"/>
                <w:highlight w:val="none"/>
              </w:rPr>
            </w:pPr>
          </w:p>
        </w:tc>
        <w:tc>
          <w:tcPr>
            <w:tcW w:w="2258" w:type="dxa"/>
            <w:gridSpan w:val="3"/>
            <w:tcBorders>
              <w:top w:val="single" w:color="auto" w:sz="4" w:space="0"/>
              <w:left w:val="single" w:color="auto" w:sz="4" w:space="0"/>
              <w:bottom w:val="single" w:color="auto" w:sz="4" w:space="0"/>
              <w:right w:val="single" w:color="auto" w:sz="4" w:space="0"/>
            </w:tcBorders>
            <w:noWrap w:val="0"/>
            <w:vAlign w:val="center"/>
          </w:tcPr>
          <w:p w14:paraId="268A9702">
            <w:pPr>
              <w:spacing w:line="380" w:lineRule="exact"/>
              <w:jc w:val="center"/>
              <w:rPr>
                <w:rFonts w:ascii="宋体" w:hAnsi="宋体" w:eastAsia="宋体"/>
                <w:color w:val="auto"/>
                <w:szCs w:val="21"/>
                <w:highlight w:val="none"/>
              </w:rPr>
            </w:pPr>
          </w:p>
        </w:tc>
        <w:tc>
          <w:tcPr>
            <w:tcW w:w="2258" w:type="dxa"/>
            <w:gridSpan w:val="4"/>
            <w:tcBorders>
              <w:top w:val="single" w:color="auto" w:sz="4" w:space="0"/>
              <w:left w:val="single" w:color="auto" w:sz="4" w:space="0"/>
              <w:bottom w:val="single" w:color="auto" w:sz="4" w:space="0"/>
              <w:right w:val="single" w:color="auto" w:sz="4" w:space="0"/>
            </w:tcBorders>
            <w:noWrap w:val="0"/>
            <w:vAlign w:val="center"/>
          </w:tcPr>
          <w:p w14:paraId="013E49C7">
            <w:pPr>
              <w:spacing w:line="380" w:lineRule="exact"/>
              <w:jc w:val="center"/>
              <w:rPr>
                <w:rFonts w:ascii="宋体" w:hAnsi="宋体" w:eastAsia="宋体"/>
                <w:color w:val="auto"/>
                <w:szCs w:val="21"/>
                <w:highlight w:val="none"/>
              </w:rPr>
            </w:pPr>
          </w:p>
        </w:tc>
        <w:tc>
          <w:tcPr>
            <w:tcW w:w="2259" w:type="dxa"/>
            <w:gridSpan w:val="3"/>
            <w:tcBorders>
              <w:top w:val="single" w:color="auto" w:sz="4" w:space="0"/>
              <w:left w:val="single" w:color="auto" w:sz="4" w:space="0"/>
              <w:bottom w:val="single" w:color="auto" w:sz="4" w:space="0"/>
              <w:right w:val="single" w:color="auto" w:sz="4" w:space="0"/>
            </w:tcBorders>
            <w:noWrap w:val="0"/>
            <w:vAlign w:val="center"/>
          </w:tcPr>
          <w:p w14:paraId="20535317">
            <w:pPr>
              <w:spacing w:line="380" w:lineRule="exact"/>
              <w:jc w:val="center"/>
              <w:rPr>
                <w:rFonts w:ascii="宋体" w:hAnsi="宋体" w:eastAsia="宋体"/>
                <w:color w:val="auto"/>
                <w:szCs w:val="21"/>
                <w:highlight w:val="none"/>
              </w:rPr>
            </w:pPr>
          </w:p>
        </w:tc>
      </w:tr>
      <w:tr w14:paraId="152CD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2258" w:type="dxa"/>
            <w:gridSpan w:val="2"/>
            <w:tcBorders>
              <w:top w:val="single" w:color="auto" w:sz="4" w:space="0"/>
              <w:left w:val="single" w:color="auto" w:sz="4" w:space="0"/>
              <w:bottom w:val="single" w:color="auto" w:sz="4" w:space="0"/>
              <w:right w:val="single" w:color="auto" w:sz="4" w:space="0"/>
            </w:tcBorders>
            <w:noWrap w:val="0"/>
            <w:vAlign w:val="center"/>
          </w:tcPr>
          <w:p w14:paraId="1FA38CF7">
            <w:pPr>
              <w:spacing w:line="380" w:lineRule="exact"/>
              <w:jc w:val="center"/>
              <w:rPr>
                <w:rFonts w:ascii="宋体" w:hAnsi="宋体" w:eastAsia="宋体"/>
                <w:color w:val="auto"/>
                <w:szCs w:val="21"/>
                <w:highlight w:val="none"/>
              </w:rPr>
            </w:pPr>
          </w:p>
        </w:tc>
        <w:tc>
          <w:tcPr>
            <w:tcW w:w="2258" w:type="dxa"/>
            <w:gridSpan w:val="3"/>
            <w:tcBorders>
              <w:top w:val="single" w:color="auto" w:sz="4" w:space="0"/>
              <w:left w:val="single" w:color="auto" w:sz="4" w:space="0"/>
              <w:bottom w:val="single" w:color="auto" w:sz="4" w:space="0"/>
              <w:right w:val="single" w:color="auto" w:sz="4" w:space="0"/>
            </w:tcBorders>
            <w:noWrap w:val="0"/>
            <w:vAlign w:val="center"/>
          </w:tcPr>
          <w:p w14:paraId="5E71DCBA">
            <w:pPr>
              <w:spacing w:line="380" w:lineRule="exact"/>
              <w:jc w:val="center"/>
              <w:rPr>
                <w:rFonts w:ascii="宋体" w:hAnsi="宋体" w:eastAsia="宋体"/>
                <w:color w:val="auto"/>
                <w:szCs w:val="21"/>
                <w:highlight w:val="none"/>
              </w:rPr>
            </w:pPr>
          </w:p>
        </w:tc>
        <w:tc>
          <w:tcPr>
            <w:tcW w:w="2258" w:type="dxa"/>
            <w:gridSpan w:val="4"/>
            <w:tcBorders>
              <w:top w:val="single" w:color="auto" w:sz="4" w:space="0"/>
              <w:left w:val="single" w:color="auto" w:sz="4" w:space="0"/>
              <w:bottom w:val="single" w:color="auto" w:sz="4" w:space="0"/>
              <w:right w:val="single" w:color="auto" w:sz="4" w:space="0"/>
            </w:tcBorders>
            <w:noWrap w:val="0"/>
            <w:vAlign w:val="center"/>
          </w:tcPr>
          <w:p w14:paraId="662CE717">
            <w:pPr>
              <w:spacing w:line="380" w:lineRule="exact"/>
              <w:jc w:val="center"/>
              <w:rPr>
                <w:rFonts w:ascii="宋体" w:hAnsi="宋体" w:eastAsia="宋体"/>
                <w:color w:val="auto"/>
                <w:szCs w:val="21"/>
                <w:highlight w:val="none"/>
              </w:rPr>
            </w:pPr>
          </w:p>
        </w:tc>
        <w:tc>
          <w:tcPr>
            <w:tcW w:w="2259" w:type="dxa"/>
            <w:gridSpan w:val="3"/>
            <w:tcBorders>
              <w:top w:val="single" w:color="auto" w:sz="4" w:space="0"/>
              <w:left w:val="single" w:color="auto" w:sz="4" w:space="0"/>
              <w:bottom w:val="single" w:color="auto" w:sz="4" w:space="0"/>
              <w:right w:val="single" w:color="auto" w:sz="4" w:space="0"/>
            </w:tcBorders>
            <w:noWrap w:val="0"/>
            <w:vAlign w:val="center"/>
          </w:tcPr>
          <w:p w14:paraId="7EAAA768">
            <w:pPr>
              <w:spacing w:line="380" w:lineRule="exact"/>
              <w:jc w:val="center"/>
              <w:rPr>
                <w:rFonts w:ascii="宋体" w:hAnsi="宋体" w:eastAsia="宋体"/>
                <w:color w:val="auto"/>
                <w:szCs w:val="21"/>
                <w:highlight w:val="none"/>
              </w:rPr>
            </w:pPr>
          </w:p>
        </w:tc>
      </w:tr>
      <w:tr w14:paraId="4E60D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2258" w:type="dxa"/>
            <w:gridSpan w:val="2"/>
            <w:tcBorders>
              <w:top w:val="single" w:color="auto" w:sz="4" w:space="0"/>
              <w:left w:val="single" w:color="auto" w:sz="4" w:space="0"/>
              <w:bottom w:val="single" w:color="auto" w:sz="4" w:space="0"/>
              <w:right w:val="single" w:color="auto" w:sz="4" w:space="0"/>
            </w:tcBorders>
            <w:noWrap w:val="0"/>
            <w:vAlign w:val="center"/>
          </w:tcPr>
          <w:p w14:paraId="4C90446B">
            <w:pPr>
              <w:spacing w:line="380" w:lineRule="exact"/>
              <w:jc w:val="center"/>
              <w:rPr>
                <w:rFonts w:ascii="宋体" w:hAnsi="宋体" w:eastAsia="宋体"/>
                <w:color w:val="auto"/>
                <w:szCs w:val="21"/>
                <w:highlight w:val="none"/>
              </w:rPr>
            </w:pPr>
          </w:p>
        </w:tc>
        <w:tc>
          <w:tcPr>
            <w:tcW w:w="2258" w:type="dxa"/>
            <w:gridSpan w:val="3"/>
            <w:tcBorders>
              <w:top w:val="single" w:color="auto" w:sz="4" w:space="0"/>
              <w:left w:val="single" w:color="auto" w:sz="4" w:space="0"/>
              <w:bottom w:val="single" w:color="auto" w:sz="4" w:space="0"/>
              <w:right w:val="single" w:color="auto" w:sz="4" w:space="0"/>
            </w:tcBorders>
            <w:noWrap w:val="0"/>
            <w:vAlign w:val="center"/>
          </w:tcPr>
          <w:p w14:paraId="3EF84504">
            <w:pPr>
              <w:spacing w:line="380" w:lineRule="exact"/>
              <w:jc w:val="center"/>
              <w:rPr>
                <w:rFonts w:ascii="宋体" w:hAnsi="宋体" w:eastAsia="宋体"/>
                <w:color w:val="auto"/>
                <w:szCs w:val="21"/>
                <w:highlight w:val="none"/>
              </w:rPr>
            </w:pPr>
          </w:p>
        </w:tc>
        <w:tc>
          <w:tcPr>
            <w:tcW w:w="2258" w:type="dxa"/>
            <w:gridSpan w:val="4"/>
            <w:tcBorders>
              <w:top w:val="single" w:color="auto" w:sz="4" w:space="0"/>
              <w:left w:val="single" w:color="auto" w:sz="4" w:space="0"/>
              <w:bottom w:val="single" w:color="auto" w:sz="4" w:space="0"/>
              <w:right w:val="single" w:color="auto" w:sz="4" w:space="0"/>
            </w:tcBorders>
            <w:noWrap w:val="0"/>
            <w:vAlign w:val="center"/>
          </w:tcPr>
          <w:p w14:paraId="29276790">
            <w:pPr>
              <w:spacing w:line="380" w:lineRule="exact"/>
              <w:jc w:val="center"/>
              <w:rPr>
                <w:rFonts w:ascii="宋体" w:hAnsi="宋体" w:eastAsia="宋体"/>
                <w:color w:val="auto"/>
                <w:szCs w:val="21"/>
                <w:highlight w:val="none"/>
              </w:rPr>
            </w:pPr>
          </w:p>
        </w:tc>
        <w:tc>
          <w:tcPr>
            <w:tcW w:w="2259" w:type="dxa"/>
            <w:gridSpan w:val="3"/>
            <w:tcBorders>
              <w:top w:val="single" w:color="auto" w:sz="4" w:space="0"/>
              <w:left w:val="single" w:color="auto" w:sz="4" w:space="0"/>
              <w:bottom w:val="single" w:color="auto" w:sz="4" w:space="0"/>
              <w:right w:val="single" w:color="auto" w:sz="4" w:space="0"/>
            </w:tcBorders>
            <w:noWrap w:val="0"/>
            <w:vAlign w:val="center"/>
          </w:tcPr>
          <w:p w14:paraId="6F694C90">
            <w:pPr>
              <w:spacing w:line="380" w:lineRule="exact"/>
              <w:jc w:val="center"/>
              <w:rPr>
                <w:rFonts w:ascii="宋体" w:hAnsi="宋体" w:eastAsia="宋体"/>
                <w:color w:val="auto"/>
                <w:szCs w:val="21"/>
                <w:highlight w:val="none"/>
              </w:rPr>
            </w:pPr>
          </w:p>
        </w:tc>
      </w:tr>
      <w:tr w14:paraId="66E18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2258" w:type="dxa"/>
            <w:gridSpan w:val="2"/>
            <w:tcBorders>
              <w:top w:val="single" w:color="auto" w:sz="4" w:space="0"/>
              <w:left w:val="single" w:color="auto" w:sz="4" w:space="0"/>
              <w:bottom w:val="single" w:color="auto" w:sz="4" w:space="0"/>
              <w:right w:val="single" w:color="auto" w:sz="4" w:space="0"/>
            </w:tcBorders>
            <w:noWrap w:val="0"/>
            <w:vAlign w:val="center"/>
          </w:tcPr>
          <w:p w14:paraId="7151258C">
            <w:pPr>
              <w:spacing w:line="380" w:lineRule="exact"/>
              <w:jc w:val="center"/>
              <w:rPr>
                <w:rFonts w:ascii="宋体" w:hAnsi="宋体" w:eastAsia="宋体"/>
                <w:color w:val="auto"/>
                <w:sz w:val="24"/>
                <w:highlight w:val="none"/>
              </w:rPr>
            </w:pPr>
          </w:p>
        </w:tc>
        <w:tc>
          <w:tcPr>
            <w:tcW w:w="2258" w:type="dxa"/>
            <w:gridSpan w:val="3"/>
            <w:tcBorders>
              <w:top w:val="single" w:color="auto" w:sz="4" w:space="0"/>
              <w:left w:val="single" w:color="auto" w:sz="4" w:space="0"/>
              <w:bottom w:val="single" w:color="auto" w:sz="4" w:space="0"/>
              <w:right w:val="single" w:color="auto" w:sz="4" w:space="0"/>
            </w:tcBorders>
            <w:noWrap w:val="0"/>
            <w:vAlign w:val="center"/>
          </w:tcPr>
          <w:p w14:paraId="44D908FF">
            <w:pPr>
              <w:spacing w:line="380" w:lineRule="exact"/>
              <w:jc w:val="center"/>
              <w:rPr>
                <w:rFonts w:ascii="宋体" w:hAnsi="宋体" w:eastAsia="宋体"/>
                <w:color w:val="auto"/>
                <w:sz w:val="24"/>
                <w:highlight w:val="none"/>
              </w:rPr>
            </w:pPr>
          </w:p>
        </w:tc>
        <w:tc>
          <w:tcPr>
            <w:tcW w:w="2258" w:type="dxa"/>
            <w:gridSpan w:val="4"/>
            <w:tcBorders>
              <w:top w:val="single" w:color="auto" w:sz="4" w:space="0"/>
              <w:left w:val="single" w:color="auto" w:sz="4" w:space="0"/>
              <w:bottom w:val="single" w:color="auto" w:sz="4" w:space="0"/>
              <w:right w:val="single" w:color="auto" w:sz="4" w:space="0"/>
            </w:tcBorders>
            <w:noWrap w:val="0"/>
            <w:vAlign w:val="center"/>
          </w:tcPr>
          <w:p w14:paraId="4DA95BA0">
            <w:pPr>
              <w:spacing w:line="380" w:lineRule="exact"/>
              <w:jc w:val="center"/>
              <w:rPr>
                <w:rFonts w:ascii="宋体" w:hAnsi="宋体" w:eastAsia="宋体"/>
                <w:color w:val="auto"/>
                <w:sz w:val="24"/>
                <w:highlight w:val="none"/>
              </w:rPr>
            </w:pPr>
          </w:p>
        </w:tc>
        <w:tc>
          <w:tcPr>
            <w:tcW w:w="2259" w:type="dxa"/>
            <w:gridSpan w:val="3"/>
            <w:tcBorders>
              <w:top w:val="single" w:color="auto" w:sz="4" w:space="0"/>
              <w:left w:val="single" w:color="auto" w:sz="4" w:space="0"/>
              <w:bottom w:val="single" w:color="auto" w:sz="4" w:space="0"/>
              <w:right w:val="single" w:color="auto" w:sz="4" w:space="0"/>
            </w:tcBorders>
            <w:noWrap w:val="0"/>
            <w:vAlign w:val="center"/>
          </w:tcPr>
          <w:p w14:paraId="74FD08A4">
            <w:pPr>
              <w:spacing w:line="380" w:lineRule="exact"/>
              <w:jc w:val="center"/>
              <w:rPr>
                <w:rFonts w:ascii="宋体" w:hAnsi="宋体" w:eastAsia="宋体"/>
                <w:color w:val="auto"/>
                <w:sz w:val="24"/>
                <w:highlight w:val="none"/>
              </w:rPr>
            </w:pPr>
          </w:p>
        </w:tc>
      </w:tr>
      <w:tr w14:paraId="43CBE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2258" w:type="dxa"/>
            <w:gridSpan w:val="2"/>
            <w:tcBorders>
              <w:top w:val="single" w:color="auto" w:sz="4" w:space="0"/>
              <w:left w:val="single" w:color="auto" w:sz="4" w:space="0"/>
              <w:bottom w:val="single" w:color="auto" w:sz="4" w:space="0"/>
              <w:right w:val="single" w:color="auto" w:sz="4" w:space="0"/>
            </w:tcBorders>
            <w:noWrap w:val="0"/>
            <w:vAlign w:val="center"/>
          </w:tcPr>
          <w:p w14:paraId="2B60D1A2">
            <w:pPr>
              <w:spacing w:line="380" w:lineRule="exact"/>
              <w:jc w:val="center"/>
              <w:rPr>
                <w:rFonts w:ascii="宋体" w:hAnsi="宋体" w:eastAsia="宋体"/>
                <w:color w:val="auto"/>
                <w:sz w:val="24"/>
                <w:highlight w:val="none"/>
              </w:rPr>
            </w:pPr>
          </w:p>
        </w:tc>
        <w:tc>
          <w:tcPr>
            <w:tcW w:w="2258" w:type="dxa"/>
            <w:gridSpan w:val="3"/>
            <w:tcBorders>
              <w:top w:val="single" w:color="auto" w:sz="4" w:space="0"/>
              <w:left w:val="single" w:color="auto" w:sz="4" w:space="0"/>
              <w:bottom w:val="single" w:color="auto" w:sz="4" w:space="0"/>
              <w:right w:val="single" w:color="auto" w:sz="4" w:space="0"/>
            </w:tcBorders>
            <w:noWrap w:val="0"/>
            <w:vAlign w:val="center"/>
          </w:tcPr>
          <w:p w14:paraId="26720488">
            <w:pPr>
              <w:spacing w:line="380" w:lineRule="exact"/>
              <w:jc w:val="center"/>
              <w:rPr>
                <w:rFonts w:ascii="宋体" w:hAnsi="宋体" w:eastAsia="宋体"/>
                <w:color w:val="auto"/>
                <w:sz w:val="24"/>
                <w:highlight w:val="none"/>
              </w:rPr>
            </w:pPr>
          </w:p>
        </w:tc>
        <w:tc>
          <w:tcPr>
            <w:tcW w:w="2258" w:type="dxa"/>
            <w:gridSpan w:val="4"/>
            <w:tcBorders>
              <w:top w:val="single" w:color="auto" w:sz="4" w:space="0"/>
              <w:left w:val="single" w:color="auto" w:sz="4" w:space="0"/>
              <w:bottom w:val="single" w:color="auto" w:sz="4" w:space="0"/>
              <w:right w:val="single" w:color="auto" w:sz="4" w:space="0"/>
            </w:tcBorders>
            <w:noWrap w:val="0"/>
            <w:vAlign w:val="center"/>
          </w:tcPr>
          <w:p w14:paraId="5C627F6C">
            <w:pPr>
              <w:spacing w:line="380" w:lineRule="exact"/>
              <w:jc w:val="center"/>
              <w:rPr>
                <w:rFonts w:ascii="宋体" w:hAnsi="宋体" w:eastAsia="宋体"/>
                <w:color w:val="auto"/>
                <w:sz w:val="24"/>
                <w:highlight w:val="none"/>
              </w:rPr>
            </w:pPr>
          </w:p>
        </w:tc>
        <w:tc>
          <w:tcPr>
            <w:tcW w:w="2259" w:type="dxa"/>
            <w:gridSpan w:val="3"/>
            <w:tcBorders>
              <w:top w:val="single" w:color="auto" w:sz="4" w:space="0"/>
              <w:left w:val="single" w:color="auto" w:sz="4" w:space="0"/>
              <w:bottom w:val="single" w:color="auto" w:sz="4" w:space="0"/>
              <w:right w:val="single" w:color="auto" w:sz="4" w:space="0"/>
            </w:tcBorders>
            <w:noWrap w:val="0"/>
            <w:vAlign w:val="center"/>
          </w:tcPr>
          <w:p w14:paraId="5FDE391F">
            <w:pPr>
              <w:spacing w:line="380" w:lineRule="exact"/>
              <w:jc w:val="center"/>
              <w:rPr>
                <w:rFonts w:ascii="宋体" w:hAnsi="宋体" w:eastAsia="宋体"/>
                <w:color w:val="auto"/>
                <w:sz w:val="24"/>
                <w:highlight w:val="none"/>
              </w:rPr>
            </w:pPr>
          </w:p>
        </w:tc>
      </w:tr>
      <w:tr w14:paraId="3D26F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2258" w:type="dxa"/>
            <w:gridSpan w:val="2"/>
            <w:tcBorders>
              <w:top w:val="single" w:color="auto" w:sz="4" w:space="0"/>
              <w:left w:val="single" w:color="auto" w:sz="4" w:space="0"/>
              <w:bottom w:val="single" w:color="auto" w:sz="4" w:space="0"/>
              <w:right w:val="single" w:color="auto" w:sz="4" w:space="0"/>
            </w:tcBorders>
            <w:noWrap w:val="0"/>
            <w:vAlign w:val="center"/>
          </w:tcPr>
          <w:p w14:paraId="4E5479D9">
            <w:pPr>
              <w:spacing w:line="380" w:lineRule="exact"/>
              <w:jc w:val="center"/>
              <w:rPr>
                <w:rFonts w:ascii="宋体" w:hAnsi="宋体" w:eastAsia="宋体"/>
                <w:color w:val="auto"/>
                <w:sz w:val="24"/>
                <w:highlight w:val="none"/>
              </w:rPr>
            </w:pPr>
          </w:p>
        </w:tc>
        <w:tc>
          <w:tcPr>
            <w:tcW w:w="2258" w:type="dxa"/>
            <w:gridSpan w:val="3"/>
            <w:tcBorders>
              <w:top w:val="single" w:color="auto" w:sz="4" w:space="0"/>
              <w:left w:val="single" w:color="auto" w:sz="4" w:space="0"/>
              <w:bottom w:val="single" w:color="auto" w:sz="4" w:space="0"/>
              <w:right w:val="single" w:color="auto" w:sz="4" w:space="0"/>
            </w:tcBorders>
            <w:noWrap w:val="0"/>
            <w:vAlign w:val="center"/>
          </w:tcPr>
          <w:p w14:paraId="638CD961">
            <w:pPr>
              <w:spacing w:line="380" w:lineRule="exact"/>
              <w:jc w:val="center"/>
              <w:rPr>
                <w:rFonts w:ascii="宋体" w:hAnsi="宋体" w:eastAsia="宋体"/>
                <w:color w:val="auto"/>
                <w:sz w:val="24"/>
                <w:highlight w:val="none"/>
              </w:rPr>
            </w:pPr>
          </w:p>
        </w:tc>
        <w:tc>
          <w:tcPr>
            <w:tcW w:w="2258" w:type="dxa"/>
            <w:gridSpan w:val="4"/>
            <w:tcBorders>
              <w:top w:val="single" w:color="auto" w:sz="4" w:space="0"/>
              <w:left w:val="single" w:color="auto" w:sz="4" w:space="0"/>
              <w:bottom w:val="single" w:color="auto" w:sz="4" w:space="0"/>
              <w:right w:val="single" w:color="auto" w:sz="4" w:space="0"/>
            </w:tcBorders>
            <w:noWrap w:val="0"/>
            <w:vAlign w:val="center"/>
          </w:tcPr>
          <w:p w14:paraId="72702EDA">
            <w:pPr>
              <w:spacing w:line="380" w:lineRule="exact"/>
              <w:jc w:val="center"/>
              <w:rPr>
                <w:rFonts w:ascii="宋体" w:hAnsi="宋体" w:eastAsia="宋体"/>
                <w:color w:val="auto"/>
                <w:sz w:val="24"/>
                <w:highlight w:val="none"/>
              </w:rPr>
            </w:pPr>
          </w:p>
        </w:tc>
        <w:tc>
          <w:tcPr>
            <w:tcW w:w="2259" w:type="dxa"/>
            <w:gridSpan w:val="3"/>
            <w:tcBorders>
              <w:top w:val="single" w:color="auto" w:sz="4" w:space="0"/>
              <w:left w:val="single" w:color="auto" w:sz="4" w:space="0"/>
              <w:bottom w:val="single" w:color="auto" w:sz="4" w:space="0"/>
              <w:right w:val="single" w:color="auto" w:sz="4" w:space="0"/>
            </w:tcBorders>
            <w:noWrap w:val="0"/>
            <w:vAlign w:val="center"/>
          </w:tcPr>
          <w:p w14:paraId="40D3B70D">
            <w:pPr>
              <w:spacing w:line="380" w:lineRule="exact"/>
              <w:jc w:val="center"/>
              <w:rPr>
                <w:rFonts w:ascii="宋体" w:hAnsi="宋体" w:eastAsia="宋体"/>
                <w:color w:val="auto"/>
                <w:sz w:val="24"/>
                <w:highlight w:val="none"/>
              </w:rPr>
            </w:pPr>
          </w:p>
        </w:tc>
      </w:tr>
      <w:tr w14:paraId="04D6D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2258" w:type="dxa"/>
            <w:gridSpan w:val="2"/>
            <w:tcBorders>
              <w:top w:val="single" w:color="auto" w:sz="4" w:space="0"/>
              <w:left w:val="single" w:color="auto" w:sz="4" w:space="0"/>
              <w:bottom w:val="single" w:color="auto" w:sz="4" w:space="0"/>
              <w:right w:val="single" w:color="auto" w:sz="4" w:space="0"/>
            </w:tcBorders>
            <w:noWrap w:val="0"/>
            <w:vAlign w:val="center"/>
          </w:tcPr>
          <w:p w14:paraId="13B90B7A">
            <w:pPr>
              <w:spacing w:line="380" w:lineRule="exact"/>
              <w:jc w:val="center"/>
              <w:rPr>
                <w:rFonts w:ascii="宋体" w:hAnsi="宋体" w:eastAsia="宋体"/>
                <w:color w:val="auto"/>
                <w:sz w:val="24"/>
                <w:highlight w:val="none"/>
              </w:rPr>
            </w:pPr>
          </w:p>
        </w:tc>
        <w:tc>
          <w:tcPr>
            <w:tcW w:w="2258" w:type="dxa"/>
            <w:gridSpan w:val="3"/>
            <w:tcBorders>
              <w:top w:val="single" w:color="auto" w:sz="4" w:space="0"/>
              <w:left w:val="single" w:color="auto" w:sz="4" w:space="0"/>
              <w:bottom w:val="single" w:color="auto" w:sz="4" w:space="0"/>
              <w:right w:val="single" w:color="auto" w:sz="4" w:space="0"/>
            </w:tcBorders>
            <w:noWrap w:val="0"/>
            <w:vAlign w:val="center"/>
          </w:tcPr>
          <w:p w14:paraId="7928DE01">
            <w:pPr>
              <w:spacing w:line="380" w:lineRule="exact"/>
              <w:jc w:val="center"/>
              <w:rPr>
                <w:rFonts w:ascii="宋体" w:hAnsi="宋体" w:eastAsia="宋体"/>
                <w:color w:val="auto"/>
                <w:sz w:val="24"/>
                <w:highlight w:val="none"/>
              </w:rPr>
            </w:pPr>
          </w:p>
        </w:tc>
        <w:tc>
          <w:tcPr>
            <w:tcW w:w="2258" w:type="dxa"/>
            <w:gridSpan w:val="4"/>
            <w:tcBorders>
              <w:top w:val="single" w:color="auto" w:sz="4" w:space="0"/>
              <w:left w:val="single" w:color="auto" w:sz="4" w:space="0"/>
              <w:bottom w:val="single" w:color="auto" w:sz="4" w:space="0"/>
              <w:right w:val="single" w:color="auto" w:sz="4" w:space="0"/>
            </w:tcBorders>
            <w:noWrap w:val="0"/>
            <w:vAlign w:val="center"/>
          </w:tcPr>
          <w:p w14:paraId="56582C2D">
            <w:pPr>
              <w:spacing w:line="380" w:lineRule="exact"/>
              <w:jc w:val="center"/>
              <w:rPr>
                <w:rFonts w:ascii="宋体" w:hAnsi="宋体" w:eastAsia="宋体"/>
                <w:color w:val="auto"/>
                <w:sz w:val="24"/>
                <w:highlight w:val="none"/>
              </w:rPr>
            </w:pPr>
          </w:p>
        </w:tc>
        <w:tc>
          <w:tcPr>
            <w:tcW w:w="2259" w:type="dxa"/>
            <w:gridSpan w:val="3"/>
            <w:tcBorders>
              <w:top w:val="single" w:color="auto" w:sz="4" w:space="0"/>
              <w:left w:val="single" w:color="auto" w:sz="4" w:space="0"/>
              <w:bottom w:val="single" w:color="auto" w:sz="4" w:space="0"/>
              <w:right w:val="single" w:color="auto" w:sz="4" w:space="0"/>
            </w:tcBorders>
            <w:noWrap w:val="0"/>
            <w:vAlign w:val="center"/>
          </w:tcPr>
          <w:p w14:paraId="44140610">
            <w:pPr>
              <w:spacing w:line="380" w:lineRule="exact"/>
              <w:jc w:val="center"/>
              <w:rPr>
                <w:rFonts w:ascii="宋体" w:hAnsi="宋体" w:eastAsia="宋体"/>
                <w:color w:val="auto"/>
                <w:sz w:val="24"/>
                <w:highlight w:val="none"/>
              </w:rPr>
            </w:pPr>
          </w:p>
        </w:tc>
      </w:tr>
      <w:tr w14:paraId="5BC53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2258" w:type="dxa"/>
            <w:gridSpan w:val="2"/>
            <w:tcBorders>
              <w:top w:val="single" w:color="auto" w:sz="4" w:space="0"/>
              <w:left w:val="single" w:color="auto" w:sz="4" w:space="0"/>
              <w:bottom w:val="single" w:color="auto" w:sz="4" w:space="0"/>
              <w:right w:val="single" w:color="auto" w:sz="4" w:space="0"/>
            </w:tcBorders>
            <w:noWrap w:val="0"/>
            <w:vAlign w:val="center"/>
          </w:tcPr>
          <w:p w14:paraId="4B7F2009">
            <w:pPr>
              <w:spacing w:line="380" w:lineRule="exact"/>
              <w:jc w:val="center"/>
              <w:rPr>
                <w:rFonts w:ascii="宋体" w:hAnsi="宋体" w:eastAsia="宋体"/>
                <w:color w:val="auto"/>
                <w:sz w:val="24"/>
                <w:highlight w:val="none"/>
              </w:rPr>
            </w:pPr>
          </w:p>
        </w:tc>
        <w:tc>
          <w:tcPr>
            <w:tcW w:w="2258" w:type="dxa"/>
            <w:gridSpan w:val="3"/>
            <w:tcBorders>
              <w:top w:val="single" w:color="auto" w:sz="4" w:space="0"/>
              <w:left w:val="single" w:color="auto" w:sz="4" w:space="0"/>
              <w:bottom w:val="single" w:color="auto" w:sz="4" w:space="0"/>
              <w:right w:val="single" w:color="auto" w:sz="4" w:space="0"/>
            </w:tcBorders>
            <w:noWrap w:val="0"/>
            <w:vAlign w:val="center"/>
          </w:tcPr>
          <w:p w14:paraId="79387403">
            <w:pPr>
              <w:spacing w:line="380" w:lineRule="exact"/>
              <w:jc w:val="center"/>
              <w:rPr>
                <w:rFonts w:ascii="宋体" w:hAnsi="宋体" w:eastAsia="宋体"/>
                <w:color w:val="auto"/>
                <w:sz w:val="24"/>
                <w:highlight w:val="none"/>
              </w:rPr>
            </w:pPr>
          </w:p>
        </w:tc>
        <w:tc>
          <w:tcPr>
            <w:tcW w:w="2258" w:type="dxa"/>
            <w:gridSpan w:val="4"/>
            <w:tcBorders>
              <w:top w:val="single" w:color="auto" w:sz="4" w:space="0"/>
              <w:left w:val="single" w:color="auto" w:sz="4" w:space="0"/>
              <w:bottom w:val="single" w:color="auto" w:sz="4" w:space="0"/>
              <w:right w:val="single" w:color="auto" w:sz="4" w:space="0"/>
            </w:tcBorders>
            <w:noWrap w:val="0"/>
            <w:vAlign w:val="center"/>
          </w:tcPr>
          <w:p w14:paraId="6B99C1B1">
            <w:pPr>
              <w:spacing w:line="380" w:lineRule="exact"/>
              <w:jc w:val="center"/>
              <w:rPr>
                <w:rFonts w:ascii="宋体" w:hAnsi="宋体" w:eastAsia="宋体"/>
                <w:color w:val="auto"/>
                <w:sz w:val="24"/>
                <w:highlight w:val="none"/>
              </w:rPr>
            </w:pPr>
          </w:p>
        </w:tc>
        <w:tc>
          <w:tcPr>
            <w:tcW w:w="2259" w:type="dxa"/>
            <w:gridSpan w:val="3"/>
            <w:tcBorders>
              <w:top w:val="single" w:color="auto" w:sz="4" w:space="0"/>
              <w:left w:val="single" w:color="auto" w:sz="4" w:space="0"/>
              <w:bottom w:val="single" w:color="auto" w:sz="4" w:space="0"/>
              <w:right w:val="single" w:color="auto" w:sz="4" w:space="0"/>
            </w:tcBorders>
            <w:noWrap w:val="0"/>
            <w:vAlign w:val="center"/>
          </w:tcPr>
          <w:p w14:paraId="39683197">
            <w:pPr>
              <w:spacing w:line="380" w:lineRule="exact"/>
              <w:jc w:val="center"/>
              <w:rPr>
                <w:rFonts w:ascii="宋体" w:hAnsi="宋体" w:eastAsia="宋体"/>
                <w:color w:val="auto"/>
                <w:sz w:val="24"/>
                <w:highlight w:val="none"/>
              </w:rPr>
            </w:pPr>
          </w:p>
        </w:tc>
      </w:tr>
    </w:tbl>
    <w:p w14:paraId="4F7B46CD">
      <w:pPr>
        <w:spacing w:line="500" w:lineRule="exact"/>
        <w:rPr>
          <w:rFonts w:ascii="宋体" w:hAnsi="宋体" w:eastAsia="宋体"/>
          <w:color w:val="auto"/>
          <w:sz w:val="24"/>
          <w:highlight w:val="none"/>
        </w:rPr>
      </w:pPr>
    </w:p>
    <w:p w14:paraId="7C6AC08A">
      <w:pPr>
        <w:spacing w:line="460" w:lineRule="exact"/>
        <w:rPr>
          <w:rFonts w:ascii="宋体" w:hAnsi="宋体" w:eastAsia="宋体"/>
          <w:bCs w:val="0"/>
          <w:color w:val="auto"/>
          <w:sz w:val="28"/>
          <w:szCs w:val="28"/>
          <w:highlight w:val="none"/>
        </w:rPr>
      </w:pPr>
    </w:p>
    <w:p w14:paraId="4EF2136D">
      <w:pPr>
        <w:spacing w:line="460" w:lineRule="exact"/>
        <w:rPr>
          <w:rFonts w:ascii="宋体" w:hAnsi="宋体" w:eastAsia="宋体"/>
          <w:bCs w:val="0"/>
          <w:color w:val="auto"/>
          <w:sz w:val="28"/>
          <w:szCs w:val="28"/>
          <w:highlight w:val="none"/>
        </w:rPr>
      </w:pPr>
    </w:p>
    <w:p w14:paraId="086316C1">
      <w:pPr>
        <w:tabs>
          <w:tab w:val="left" w:pos="993"/>
        </w:tabs>
        <w:spacing w:line="360" w:lineRule="auto"/>
        <w:jc w:val="center"/>
        <w:rPr>
          <w:rFonts w:ascii="宋体" w:hAnsi="宋体" w:eastAsia="宋体"/>
          <w:b w:val="0"/>
          <w:bCs w:val="0"/>
          <w:color w:val="auto"/>
          <w:sz w:val="24"/>
          <w:highlight w:val="none"/>
        </w:rPr>
      </w:pPr>
      <w:r>
        <w:rPr>
          <w:rFonts w:ascii="宋体" w:hAnsi="宋体" w:eastAsia="宋体"/>
          <w:bCs w:val="0"/>
          <w:color w:val="auto"/>
          <w:sz w:val="28"/>
          <w:szCs w:val="28"/>
          <w:highlight w:val="none"/>
        </w:rPr>
        <w:br w:type="page"/>
      </w:r>
      <w:r>
        <w:rPr>
          <w:rFonts w:hint="eastAsia" w:ascii="宋体" w:hAnsi="宋体" w:eastAsia="宋体"/>
          <w:b w:val="0"/>
          <w:bCs w:val="0"/>
          <w:color w:val="auto"/>
          <w:sz w:val="24"/>
          <w:highlight w:val="none"/>
        </w:rPr>
        <w:t>（三）项目管理机构组成表</w:t>
      </w:r>
    </w:p>
    <w:tbl>
      <w:tblPr>
        <w:tblStyle w:val="1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923"/>
        <w:gridCol w:w="923"/>
        <w:gridCol w:w="1562"/>
        <w:gridCol w:w="924"/>
        <w:gridCol w:w="924"/>
        <w:gridCol w:w="924"/>
        <w:gridCol w:w="1562"/>
        <w:gridCol w:w="924"/>
      </w:tblGrid>
      <w:tr w14:paraId="6C618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923" w:type="dxa"/>
            <w:vMerge w:val="restart"/>
            <w:tcBorders>
              <w:top w:val="single" w:color="auto" w:sz="4" w:space="0"/>
              <w:left w:val="single" w:color="auto" w:sz="4" w:space="0"/>
              <w:bottom w:val="single" w:color="auto" w:sz="4" w:space="0"/>
              <w:right w:val="single" w:color="auto" w:sz="4" w:space="0"/>
            </w:tcBorders>
            <w:noWrap w:val="0"/>
            <w:vAlign w:val="center"/>
          </w:tcPr>
          <w:p w14:paraId="75B365A8">
            <w:pPr>
              <w:spacing w:line="460" w:lineRule="exact"/>
              <w:jc w:val="center"/>
              <w:rPr>
                <w:rFonts w:ascii="宋体" w:hAnsi="宋体" w:eastAsia="宋体"/>
                <w:b w:val="0"/>
                <w:color w:val="auto"/>
                <w:szCs w:val="21"/>
                <w:highlight w:val="none"/>
              </w:rPr>
            </w:pPr>
            <w:r>
              <w:rPr>
                <w:rFonts w:hint="eastAsia" w:ascii="宋体" w:hAnsi="宋体" w:eastAsia="宋体"/>
                <w:b w:val="0"/>
                <w:color w:val="auto"/>
                <w:szCs w:val="21"/>
                <w:highlight w:val="none"/>
              </w:rPr>
              <w:t>职务</w:t>
            </w:r>
          </w:p>
        </w:tc>
        <w:tc>
          <w:tcPr>
            <w:tcW w:w="923" w:type="dxa"/>
            <w:vMerge w:val="restart"/>
            <w:tcBorders>
              <w:top w:val="single" w:color="auto" w:sz="4" w:space="0"/>
              <w:left w:val="single" w:color="auto" w:sz="4" w:space="0"/>
              <w:bottom w:val="single" w:color="auto" w:sz="4" w:space="0"/>
              <w:right w:val="single" w:color="auto" w:sz="4" w:space="0"/>
            </w:tcBorders>
            <w:noWrap w:val="0"/>
            <w:vAlign w:val="center"/>
          </w:tcPr>
          <w:p w14:paraId="33A0523D">
            <w:pPr>
              <w:spacing w:line="460" w:lineRule="exact"/>
              <w:jc w:val="center"/>
              <w:rPr>
                <w:rFonts w:ascii="宋体" w:hAnsi="宋体" w:eastAsia="宋体"/>
                <w:b w:val="0"/>
                <w:color w:val="auto"/>
                <w:szCs w:val="21"/>
                <w:highlight w:val="none"/>
              </w:rPr>
            </w:pPr>
            <w:r>
              <w:rPr>
                <w:rFonts w:hint="eastAsia" w:ascii="宋体" w:hAnsi="宋体" w:eastAsia="宋体"/>
                <w:b w:val="0"/>
                <w:color w:val="auto"/>
                <w:szCs w:val="21"/>
                <w:highlight w:val="none"/>
              </w:rPr>
              <w:t>姓名</w:t>
            </w:r>
          </w:p>
        </w:tc>
        <w:tc>
          <w:tcPr>
            <w:tcW w:w="923" w:type="dxa"/>
            <w:vMerge w:val="restart"/>
            <w:tcBorders>
              <w:top w:val="single" w:color="auto" w:sz="4" w:space="0"/>
              <w:left w:val="single" w:color="auto" w:sz="4" w:space="0"/>
              <w:bottom w:val="single" w:color="auto" w:sz="4" w:space="0"/>
              <w:right w:val="single" w:color="auto" w:sz="4" w:space="0"/>
            </w:tcBorders>
            <w:noWrap w:val="0"/>
            <w:vAlign w:val="center"/>
          </w:tcPr>
          <w:p w14:paraId="7A1FAAB4">
            <w:pPr>
              <w:spacing w:line="460" w:lineRule="exact"/>
              <w:jc w:val="center"/>
              <w:rPr>
                <w:rFonts w:ascii="宋体" w:hAnsi="宋体" w:eastAsia="宋体"/>
                <w:b w:val="0"/>
                <w:color w:val="auto"/>
                <w:szCs w:val="21"/>
                <w:highlight w:val="none"/>
              </w:rPr>
            </w:pPr>
            <w:r>
              <w:rPr>
                <w:rFonts w:hint="eastAsia" w:ascii="宋体" w:hAnsi="宋体" w:eastAsia="宋体"/>
                <w:b w:val="0"/>
                <w:color w:val="auto"/>
                <w:szCs w:val="21"/>
                <w:highlight w:val="none"/>
              </w:rPr>
              <w:t>职称</w:t>
            </w:r>
          </w:p>
        </w:tc>
        <w:tc>
          <w:tcPr>
            <w:tcW w:w="5896" w:type="dxa"/>
            <w:gridSpan w:val="5"/>
            <w:tcBorders>
              <w:top w:val="single" w:color="auto" w:sz="4" w:space="0"/>
              <w:left w:val="single" w:color="auto" w:sz="4" w:space="0"/>
              <w:bottom w:val="single" w:color="auto" w:sz="4" w:space="0"/>
              <w:right w:val="single" w:color="auto" w:sz="4" w:space="0"/>
            </w:tcBorders>
            <w:noWrap w:val="0"/>
            <w:vAlign w:val="center"/>
          </w:tcPr>
          <w:p w14:paraId="64AF63AC">
            <w:pPr>
              <w:spacing w:line="460" w:lineRule="exact"/>
              <w:jc w:val="center"/>
              <w:rPr>
                <w:rFonts w:ascii="宋体" w:hAnsi="宋体" w:eastAsia="宋体"/>
                <w:b w:val="0"/>
                <w:color w:val="auto"/>
                <w:szCs w:val="21"/>
                <w:highlight w:val="none"/>
              </w:rPr>
            </w:pPr>
            <w:r>
              <w:rPr>
                <w:rFonts w:hint="eastAsia" w:ascii="宋体" w:hAnsi="宋体" w:eastAsia="宋体"/>
                <w:b w:val="0"/>
                <w:color w:val="auto"/>
                <w:szCs w:val="21"/>
                <w:highlight w:val="none"/>
              </w:rPr>
              <w:t>执业或职业资格证明</w:t>
            </w:r>
          </w:p>
        </w:tc>
        <w:tc>
          <w:tcPr>
            <w:tcW w:w="924" w:type="dxa"/>
            <w:tcBorders>
              <w:top w:val="single" w:color="auto" w:sz="4" w:space="0"/>
              <w:left w:val="single" w:color="auto" w:sz="4" w:space="0"/>
              <w:bottom w:val="single" w:color="auto" w:sz="4" w:space="0"/>
              <w:right w:val="single" w:color="auto" w:sz="4" w:space="0"/>
            </w:tcBorders>
            <w:noWrap w:val="0"/>
            <w:vAlign w:val="top"/>
          </w:tcPr>
          <w:p w14:paraId="69F0C0D8">
            <w:pPr>
              <w:spacing w:line="460" w:lineRule="exact"/>
              <w:rPr>
                <w:rFonts w:ascii="宋体" w:hAnsi="宋体" w:eastAsia="宋体"/>
                <w:b w:val="0"/>
                <w:color w:val="auto"/>
                <w:szCs w:val="21"/>
                <w:highlight w:val="none"/>
              </w:rPr>
            </w:pPr>
            <w:r>
              <w:rPr>
                <w:rFonts w:hint="eastAsia" w:ascii="宋体" w:hAnsi="宋体" w:eastAsia="宋体"/>
                <w:b w:val="0"/>
                <w:color w:val="auto"/>
                <w:szCs w:val="21"/>
                <w:highlight w:val="none"/>
              </w:rPr>
              <w:t>备注</w:t>
            </w:r>
          </w:p>
        </w:tc>
      </w:tr>
      <w:tr w14:paraId="4D1BC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923" w:type="dxa"/>
            <w:vMerge w:val="continue"/>
            <w:tcBorders>
              <w:top w:val="single" w:color="auto" w:sz="4" w:space="0"/>
              <w:left w:val="single" w:color="auto" w:sz="4" w:space="0"/>
              <w:bottom w:val="single" w:color="auto" w:sz="4" w:space="0"/>
              <w:right w:val="single" w:color="auto" w:sz="4" w:space="0"/>
            </w:tcBorders>
            <w:noWrap w:val="0"/>
            <w:vAlign w:val="top"/>
          </w:tcPr>
          <w:p w14:paraId="48DCE924">
            <w:pPr>
              <w:spacing w:line="460" w:lineRule="exact"/>
              <w:rPr>
                <w:rFonts w:ascii="宋体" w:hAnsi="宋体" w:eastAsia="宋体"/>
                <w:b w:val="0"/>
                <w:color w:val="auto"/>
                <w:szCs w:val="21"/>
                <w:highlight w:val="none"/>
              </w:rPr>
            </w:pPr>
          </w:p>
        </w:tc>
        <w:tc>
          <w:tcPr>
            <w:tcW w:w="923" w:type="dxa"/>
            <w:vMerge w:val="continue"/>
            <w:tcBorders>
              <w:top w:val="single" w:color="auto" w:sz="4" w:space="0"/>
              <w:left w:val="single" w:color="auto" w:sz="4" w:space="0"/>
              <w:bottom w:val="single" w:color="auto" w:sz="4" w:space="0"/>
              <w:right w:val="single" w:color="auto" w:sz="4" w:space="0"/>
            </w:tcBorders>
            <w:noWrap w:val="0"/>
            <w:vAlign w:val="top"/>
          </w:tcPr>
          <w:p w14:paraId="3B9A8F62">
            <w:pPr>
              <w:spacing w:line="460" w:lineRule="exact"/>
              <w:rPr>
                <w:rFonts w:ascii="宋体" w:hAnsi="宋体" w:eastAsia="宋体"/>
                <w:b w:val="0"/>
                <w:color w:val="auto"/>
                <w:szCs w:val="21"/>
                <w:highlight w:val="none"/>
              </w:rPr>
            </w:pPr>
          </w:p>
        </w:tc>
        <w:tc>
          <w:tcPr>
            <w:tcW w:w="923" w:type="dxa"/>
            <w:vMerge w:val="continue"/>
            <w:tcBorders>
              <w:top w:val="single" w:color="auto" w:sz="4" w:space="0"/>
              <w:left w:val="single" w:color="auto" w:sz="4" w:space="0"/>
              <w:bottom w:val="single" w:color="auto" w:sz="4" w:space="0"/>
              <w:right w:val="single" w:color="auto" w:sz="4" w:space="0"/>
            </w:tcBorders>
            <w:noWrap w:val="0"/>
            <w:vAlign w:val="top"/>
          </w:tcPr>
          <w:p w14:paraId="385A5C23">
            <w:pPr>
              <w:spacing w:line="460" w:lineRule="exact"/>
              <w:rPr>
                <w:rFonts w:ascii="宋体" w:hAnsi="宋体" w:eastAsia="宋体"/>
                <w:b w:val="0"/>
                <w:color w:val="auto"/>
                <w:szCs w:val="21"/>
                <w:highlight w:val="none"/>
              </w:rPr>
            </w:pPr>
          </w:p>
        </w:tc>
        <w:tc>
          <w:tcPr>
            <w:tcW w:w="1562" w:type="dxa"/>
            <w:tcBorders>
              <w:top w:val="single" w:color="auto" w:sz="4" w:space="0"/>
              <w:left w:val="single" w:color="auto" w:sz="4" w:space="0"/>
              <w:bottom w:val="single" w:color="auto" w:sz="4" w:space="0"/>
              <w:right w:val="single" w:color="auto" w:sz="4" w:space="0"/>
            </w:tcBorders>
            <w:noWrap w:val="0"/>
            <w:vAlign w:val="center"/>
          </w:tcPr>
          <w:p w14:paraId="1BEEC313">
            <w:pPr>
              <w:spacing w:line="460" w:lineRule="exact"/>
              <w:jc w:val="center"/>
              <w:rPr>
                <w:rFonts w:ascii="宋体" w:hAnsi="宋体" w:eastAsia="宋体"/>
                <w:b w:val="0"/>
                <w:color w:val="auto"/>
                <w:szCs w:val="21"/>
                <w:highlight w:val="none"/>
              </w:rPr>
            </w:pPr>
            <w:r>
              <w:rPr>
                <w:rFonts w:hint="eastAsia" w:ascii="宋体" w:hAnsi="宋体" w:eastAsia="宋体"/>
                <w:b w:val="0"/>
                <w:color w:val="auto"/>
                <w:szCs w:val="21"/>
                <w:highlight w:val="none"/>
              </w:rPr>
              <w:t>证书名称</w:t>
            </w:r>
          </w:p>
        </w:tc>
        <w:tc>
          <w:tcPr>
            <w:tcW w:w="924" w:type="dxa"/>
            <w:tcBorders>
              <w:top w:val="single" w:color="auto" w:sz="4" w:space="0"/>
              <w:left w:val="single" w:color="auto" w:sz="4" w:space="0"/>
              <w:bottom w:val="single" w:color="auto" w:sz="4" w:space="0"/>
              <w:right w:val="single" w:color="auto" w:sz="4" w:space="0"/>
            </w:tcBorders>
            <w:noWrap w:val="0"/>
            <w:vAlign w:val="center"/>
          </w:tcPr>
          <w:p w14:paraId="6051CA35">
            <w:pPr>
              <w:spacing w:line="460" w:lineRule="exact"/>
              <w:jc w:val="center"/>
              <w:rPr>
                <w:rFonts w:ascii="宋体" w:hAnsi="宋体" w:eastAsia="宋体"/>
                <w:b w:val="0"/>
                <w:color w:val="auto"/>
                <w:szCs w:val="21"/>
                <w:highlight w:val="none"/>
              </w:rPr>
            </w:pPr>
            <w:r>
              <w:rPr>
                <w:rFonts w:hint="eastAsia" w:ascii="宋体" w:hAnsi="宋体" w:eastAsia="宋体"/>
                <w:b w:val="0"/>
                <w:color w:val="auto"/>
                <w:szCs w:val="21"/>
                <w:highlight w:val="none"/>
              </w:rPr>
              <w:t>级别</w:t>
            </w:r>
          </w:p>
        </w:tc>
        <w:tc>
          <w:tcPr>
            <w:tcW w:w="924" w:type="dxa"/>
            <w:tcBorders>
              <w:top w:val="single" w:color="auto" w:sz="4" w:space="0"/>
              <w:left w:val="single" w:color="auto" w:sz="4" w:space="0"/>
              <w:bottom w:val="single" w:color="auto" w:sz="4" w:space="0"/>
              <w:right w:val="single" w:color="auto" w:sz="4" w:space="0"/>
            </w:tcBorders>
            <w:noWrap w:val="0"/>
            <w:vAlign w:val="center"/>
          </w:tcPr>
          <w:p w14:paraId="0F2D4D28">
            <w:pPr>
              <w:spacing w:line="460" w:lineRule="exact"/>
              <w:jc w:val="center"/>
              <w:rPr>
                <w:rFonts w:ascii="宋体" w:hAnsi="宋体" w:eastAsia="宋体"/>
                <w:b w:val="0"/>
                <w:color w:val="auto"/>
                <w:szCs w:val="21"/>
                <w:highlight w:val="none"/>
              </w:rPr>
            </w:pPr>
            <w:r>
              <w:rPr>
                <w:rFonts w:hint="eastAsia" w:ascii="宋体" w:hAnsi="宋体" w:eastAsia="宋体"/>
                <w:b w:val="0"/>
                <w:color w:val="auto"/>
                <w:szCs w:val="21"/>
                <w:highlight w:val="none"/>
              </w:rPr>
              <w:t>证号</w:t>
            </w:r>
          </w:p>
        </w:tc>
        <w:tc>
          <w:tcPr>
            <w:tcW w:w="924" w:type="dxa"/>
            <w:tcBorders>
              <w:top w:val="single" w:color="auto" w:sz="4" w:space="0"/>
              <w:left w:val="single" w:color="auto" w:sz="4" w:space="0"/>
              <w:bottom w:val="single" w:color="auto" w:sz="4" w:space="0"/>
              <w:right w:val="single" w:color="auto" w:sz="4" w:space="0"/>
            </w:tcBorders>
            <w:noWrap w:val="0"/>
            <w:vAlign w:val="center"/>
          </w:tcPr>
          <w:p w14:paraId="626C9BF4">
            <w:pPr>
              <w:spacing w:line="460" w:lineRule="exact"/>
              <w:jc w:val="center"/>
              <w:rPr>
                <w:rFonts w:ascii="宋体" w:hAnsi="宋体" w:eastAsia="宋体"/>
                <w:b w:val="0"/>
                <w:color w:val="auto"/>
                <w:szCs w:val="21"/>
                <w:highlight w:val="none"/>
              </w:rPr>
            </w:pPr>
            <w:r>
              <w:rPr>
                <w:rFonts w:hint="eastAsia" w:ascii="宋体" w:hAnsi="宋体" w:eastAsia="宋体"/>
                <w:b w:val="0"/>
                <w:color w:val="auto"/>
                <w:szCs w:val="21"/>
                <w:highlight w:val="none"/>
              </w:rPr>
              <w:t>专业</w:t>
            </w:r>
          </w:p>
        </w:tc>
        <w:tc>
          <w:tcPr>
            <w:tcW w:w="1562" w:type="dxa"/>
            <w:tcBorders>
              <w:top w:val="single" w:color="auto" w:sz="4" w:space="0"/>
              <w:left w:val="single" w:color="auto" w:sz="4" w:space="0"/>
              <w:bottom w:val="single" w:color="auto" w:sz="4" w:space="0"/>
              <w:right w:val="single" w:color="auto" w:sz="4" w:space="0"/>
            </w:tcBorders>
            <w:noWrap w:val="0"/>
            <w:vAlign w:val="center"/>
          </w:tcPr>
          <w:p w14:paraId="3727F0AB">
            <w:pPr>
              <w:spacing w:line="460" w:lineRule="exact"/>
              <w:jc w:val="center"/>
              <w:rPr>
                <w:rFonts w:ascii="宋体" w:hAnsi="宋体" w:eastAsia="宋体"/>
                <w:b w:val="0"/>
                <w:color w:val="auto"/>
                <w:szCs w:val="21"/>
                <w:highlight w:val="none"/>
              </w:rPr>
            </w:pPr>
            <w:r>
              <w:rPr>
                <w:rFonts w:hint="eastAsia" w:ascii="宋体" w:hAnsi="宋体" w:eastAsia="宋体"/>
                <w:b w:val="0"/>
                <w:color w:val="auto"/>
                <w:szCs w:val="21"/>
                <w:highlight w:val="none"/>
              </w:rPr>
              <w:t>养老保险</w:t>
            </w:r>
          </w:p>
        </w:tc>
        <w:tc>
          <w:tcPr>
            <w:tcW w:w="924" w:type="dxa"/>
            <w:tcBorders>
              <w:top w:val="single" w:color="auto" w:sz="4" w:space="0"/>
              <w:left w:val="single" w:color="auto" w:sz="4" w:space="0"/>
              <w:bottom w:val="single" w:color="auto" w:sz="4" w:space="0"/>
              <w:right w:val="single" w:color="auto" w:sz="4" w:space="0"/>
            </w:tcBorders>
            <w:noWrap w:val="0"/>
            <w:vAlign w:val="top"/>
          </w:tcPr>
          <w:p w14:paraId="3A4A174E">
            <w:pPr>
              <w:spacing w:line="460" w:lineRule="exact"/>
              <w:rPr>
                <w:rFonts w:ascii="宋体" w:hAnsi="宋体" w:eastAsia="宋体"/>
                <w:b w:val="0"/>
                <w:color w:val="auto"/>
                <w:szCs w:val="21"/>
                <w:highlight w:val="none"/>
              </w:rPr>
            </w:pPr>
          </w:p>
        </w:tc>
      </w:tr>
      <w:tr w14:paraId="31C8D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923" w:type="dxa"/>
            <w:tcBorders>
              <w:top w:val="single" w:color="auto" w:sz="4" w:space="0"/>
              <w:left w:val="single" w:color="auto" w:sz="4" w:space="0"/>
              <w:bottom w:val="single" w:color="auto" w:sz="4" w:space="0"/>
              <w:right w:val="single" w:color="auto" w:sz="4" w:space="0"/>
            </w:tcBorders>
            <w:noWrap w:val="0"/>
            <w:vAlign w:val="top"/>
          </w:tcPr>
          <w:p w14:paraId="11622611">
            <w:pPr>
              <w:spacing w:line="460" w:lineRule="exact"/>
              <w:rPr>
                <w:rFonts w:ascii="宋体" w:hAnsi="宋体" w:eastAsia="宋体"/>
                <w:b w:val="0"/>
                <w:color w:val="auto"/>
                <w:szCs w:val="21"/>
                <w:highlight w:val="none"/>
              </w:rPr>
            </w:pPr>
          </w:p>
        </w:tc>
        <w:tc>
          <w:tcPr>
            <w:tcW w:w="923" w:type="dxa"/>
            <w:tcBorders>
              <w:top w:val="single" w:color="auto" w:sz="4" w:space="0"/>
              <w:left w:val="single" w:color="auto" w:sz="4" w:space="0"/>
              <w:bottom w:val="single" w:color="auto" w:sz="4" w:space="0"/>
              <w:right w:val="single" w:color="auto" w:sz="4" w:space="0"/>
            </w:tcBorders>
            <w:noWrap w:val="0"/>
            <w:vAlign w:val="top"/>
          </w:tcPr>
          <w:p w14:paraId="65103F9F">
            <w:pPr>
              <w:spacing w:line="460" w:lineRule="exact"/>
              <w:rPr>
                <w:rFonts w:ascii="宋体" w:hAnsi="宋体" w:eastAsia="宋体"/>
                <w:b w:val="0"/>
                <w:color w:val="auto"/>
                <w:szCs w:val="21"/>
                <w:highlight w:val="none"/>
              </w:rPr>
            </w:pPr>
          </w:p>
        </w:tc>
        <w:tc>
          <w:tcPr>
            <w:tcW w:w="923" w:type="dxa"/>
            <w:tcBorders>
              <w:top w:val="single" w:color="auto" w:sz="4" w:space="0"/>
              <w:left w:val="single" w:color="auto" w:sz="4" w:space="0"/>
              <w:bottom w:val="single" w:color="auto" w:sz="4" w:space="0"/>
              <w:right w:val="single" w:color="auto" w:sz="4" w:space="0"/>
            </w:tcBorders>
            <w:noWrap w:val="0"/>
            <w:vAlign w:val="top"/>
          </w:tcPr>
          <w:p w14:paraId="140920F9">
            <w:pPr>
              <w:spacing w:line="460" w:lineRule="exact"/>
              <w:rPr>
                <w:rFonts w:ascii="宋体" w:hAnsi="宋体" w:eastAsia="宋体"/>
                <w:b w:val="0"/>
                <w:color w:val="auto"/>
                <w:szCs w:val="21"/>
                <w:highlight w:val="none"/>
              </w:rPr>
            </w:pPr>
          </w:p>
        </w:tc>
        <w:tc>
          <w:tcPr>
            <w:tcW w:w="1562" w:type="dxa"/>
            <w:tcBorders>
              <w:top w:val="single" w:color="auto" w:sz="4" w:space="0"/>
              <w:left w:val="single" w:color="auto" w:sz="4" w:space="0"/>
              <w:bottom w:val="single" w:color="auto" w:sz="4" w:space="0"/>
              <w:right w:val="single" w:color="auto" w:sz="4" w:space="0"/>
            </w:tcBorders>
            <w:noWrap w:val="0"/>
            <w:vAlign w:val="top"/>
          </w:tcPr>
          <w:p w14:paraId="5FF72C86">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4E4E9EDF">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5EF51C21">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7CBBE48F">
            <w:pPr>
              <w:spacing w:line="460" w:lineRule="exact"/>
              <w:rPr>
                <w:rFonts w:ascii="宋体" w:hAnsi="宋体" w:eastAsia="宋体"/>
                <w:b w:val="0"/>
                <w:color w:val="auto"/>
                <w:szCs w:val="21"/>
                <w:highlight w:val="none"/>
              </w:rPr>
            </w:pPr>
          </w:p>
        </w:tc>
        <w:tc>
          <w:tcPr>
            <w:tcW w:w="1562" w:type="dxa"/>
            <w:tcBorders>
              <w:top w:val="single" w:color="auto" w:sz="4" w:space="0"/>
              <w:left w:val="single" w:color="auto" w:sz="4" w:space="0"/>
              <w:bottom w:val="single" w:color="auto" w:sz="4" w:space="0"/>
              <w:right w:val="single" w:color="auto" w:sz="4" w:space="0"/>
            </w:tcBorders>
            <w:noWrap w:val="0"/>
            <w:vAlign w:val="top"/>
          </w:tcPr>
          <w:p w14:paraId="3DF253F7">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26AFDB67">
            <w:pPr>
              <w:spacing w:line="460" w:lineRule="exact"/>
              <w:rPr>
                <w:rFonts w:ascii="宋体" w:hAnsi="宋体" w:eastAsia="宋体"/>
                <w:b w:val="0"/>
                <w:color w:val="auto"/>
                <w:szCs w:val="21"/>
                <w:highlight w:val="none"/>
              </w:rPr>
            </w:pPr>
          </w:p>
        </w:tc>
      </w:tr>
      <w:tr w14:paraId="401DA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923" w:type="dxa"/>
            <w:tcBorders>
              <w:top w:val="single" w:color="auto" w:sz="4" w:space="0"/>
              <w:left w:val="single" w:color="auto" w:sz="4" w:space="0"/>
              <w:bottom w:val="single" w:color="auto" w:sz="4" w:space="0"/>
              <w:right w:val="single" w:color="auto" w:sz="4" w:space="0"/>
            </w:tcBorders>
            <w:noWrap w:val="0"/>
            <w:vAlign w:val="top"/>
          </w:tcPr>
          <w:p w14:paraId="606578C5">
            <w:pPr>
              <w:spacing w:line="460" w:lineRule="exact"/>
              <w:rPr>
                <w:rFonts w:ascii="宋体" w:hAnsi="宋体" w:eastAsia="宋体"/>
                <w:b w:val="0"/>
                <w:color w:val="auto"/>
                <w:szCs w:val="21"/>
                <w:highlight w:val="none"/>
              </w:rPr>
            </w:pPr>
          </w:p>
        </w:tc>
        <w:tc>
          <w:tcPr>
            <w:tcW w:w="923" w:type="dxa"/>
            <w:tcBorders>
              <w:top w:val="single" w:color="auto" w:sz="4" w:space="0"/>
              <w:left w:val="single" w:color="auto" w:sz="4" w:space="0"/>
              <w:bottom w:val="single" w:color="auto" w:sz="4" w:space="0"/>
              <w:right w:val="single" w:color="auto" w:sz="4" w:space="0"/>
            </w:tcBorders>
            <w:noWrap w:val="0"/>
            <w:vAlign w:val="top"/>
          </w:tcPr>
          <w:p w14:paraId="5CD98B8C">
            <w:pPr>
              <w:spacing w:line="460" w:lineRule="exact"/>
              <w:rPr>
                <w:rFonts w:ascii="宋体" w:hAnsi="宋体" w:eastAsia="宋体"/>
                <w:b w:val="0"/>
                <w:color w:val="auto"/>
                <w:szCs w:val="21"/>
                <w:highlight w:val="none"/>
              </w:rPr>
            </w:pPr>
          </w:p>
        </w:tc>
        <w:tc>
          <w:tcPr>
            <w:tcW w:w="923" w:type="dxa"/>
            <w:tcBorders>
              <w:top w:val="single" w:color="auto" w:sz="4" w:space="0"/>
              <w:left w:val="single" w:color="auto" w:sz="4" w:space="0"/>
              <w:bottom w:val="single" w:color="auto" w:sz="4" w:space="0"/>
              <w:right w:val="single" w:color="auto" w:sz="4" w:space="0"/>
            </w:tcBorders>
            <w:noWrap w:val="0"/>
            <w:vAlign w:val="top"/>
          </w:tcPr>
          <w:p w14:paraId="7CBC45F4">
            <w:pPr>
              <w:spacing w:line="460" w:lineRule="exact"/>
              <w:rPr>
                <w:rFonts w:ascii="宋体" w:hAnsi="宋体" w:eastAsia="宋体"/>
                <w:b w:val="0"/>
                <w:color w:val="auto"/>
                <w:szCs w:val="21"/>
                <w:highlight w:val="none"/>
              </w:rPr>
            </w:pPr>
          </w:p>
        </w:tc>
        <w:tc>
          <w:tcPr>
            <w:tcW w:w="1562" w:type="dxa"/>
            <w:tcBorders>
              <w:top w:val="single" w:color="auto" w:sz="4" w:space="0"/>
              <w:left w:val="single" w:color="auto" w:sz="4" w:space="0"/>
              <w:bottom w:val="single" w:color="auto" w:sz="4" w:space="0"/>
              <w:right w:val="single" w:color="auto" w:sz="4" w:space="0"/>
            </w:tcBorders>
            <w:noWrap w:val="0"/>
            <w:vAlign w:val="top"/>
          </w:tcPr>
          <w:p w14:paraId="06F77956">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7F104DDE">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786956A4">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5EBC8BE4">
            <w:pPr>
              <w:spacing w:line="460" w:lineRule="exact"/>
              <w:rPr>
                <w:rFonts w:ascii="宋体" w:hAnsi="宋体" w:eastAsia="宋体"/>
                <w:b w:val="0"/>
                <w:color w:val="auto"/>
                <w:szCs w:val="21"/>
                <w:highlight w:val="none"/>
              </w:rPr>
            </w:pPr>
          </w:p>
        </w:tc>
        <w:tc>
          <w:tcPr>
            <w:tcW w:w="1562" w:type="dxa"/>
            <w:tcBorders>
              <w:top w:val="single" w:color="auto" w:sz="4" w:space="0"/>
              <w:left w:val="single" w:color="auto" w:sz="4" w:space="0"/>
              <w:bottom w:val="single" w:color="auto" w:sz="4" w:space="0"/>
              <w:right w:val="single" w:color="auto" w:sz="4" w:space="0"/>
            </w:tcBorders>
            <w:noWrap w:val="0"/>
            <w:vAlign w:val="top"/>
          </w:tcPr>
          <w:p w14:paraId="6470C059">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6C7DC1DF">
            <w:pPr>
              <w:spacing w:line="460" w:lineRule="exact"/>
              <w:rPr>
                <w:rFonts w:ascii="宋体" w:hAnsi="宋体" w:eastAsia="宋体"/>
                <w:b w:val="0"/>
                <w:color w:val="auto"/>
                <w:szCs w:val="21"/>
                <w:highlight w:val="none"/>
              </w:rPr>
            </w:pPr>
          </w:p>
        </w:tc>
      </w:tr>
      <w:tr w14:paraId="68E7C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923" w:type="dxa"/>
            <w:tcBorders>
              <w:top w:val="single" w:color="auto" w:sz="4" w:space="0"/>
              <w:left w:val="single" w:color="auto" w:sz="4" w:space="0"/>
              <w:bottom w:val="single" w:color="auto" w:sz="4" w:space="0"/>
              <w:right w:val="single" w:color="auto" w:sz="4" w:space="0"/>
            </w:tcBorders>
            <w:noWrap w:val="0"/>
            <w:vAlign w:val="top"/>
          </w:tcPr>
          <w:p w14:paraId="6FBE139B">
            <w:pPr>
              <w:spacing w:line="460" w:lineRule="exact"/>
              <w:rPr>
                <w:rFonts w:ascii="宋体" w:hAnsi="宋体" w:eastAsia="宋体"/>
                <w:b w:val="0"/>
                <w:color w:val="auto"/>
                <w:szCs w:val="21"/>
                <w:highlight w:val="none"/>
              </w:rPr>
            </w:pPr>
          </w:p>
        </w:tc>
        <w:tc>
          <w:tcPr>
            <w:tcW w:w="923" w:type="dxa"/>
            <w:tcBorders>
              <w:top w:val="single" w:color="auto" w:sz="4" w:space="0"/>
              <w:left w:val="single" w:color="auto" w:sz="4" w:space="0"/>
              <w:bottom w:val="single" w:color="auto" w:sz="4" w:space="0"/>
              <w:right w:val="single" w:color="auto" w:sz="4" w:space="0"/>
            </w:tcBorders>
            <w:noWrap w:val="0"/>
            <w:vAlign w:val="top"/>
          </w:tcPr>
          <w:p w14:paraId="59619E12">
            <w:pPr>
              <w:spacing w:line="460" w:lineRule="exact"/>
              <w:rPr>
                <w:rFonts w:ascii="宋体" w:hAnsi="宋体" w:eastAsia="宋体"/>
                <w:b w:val="0"/>
                <w:color w:val="auto"/>
                <w:szCs w:val="21"/>
                <w:highlight w:val="none"/>
              </w:rPr>
            </w:pPr>
          </w:p>
        </w:tc>
        <w:tc>
          <w:tcPr>
            <w:tcW w:w="923" w:type="dxa"/>
            <w:tcBorders>
              <w:top w:val="single" w:color="auto" w:sz="4" w:space="0"/>
              <w:left w:val="single" w:color="auto" w:sz="4" w:space="0"/>
              <w:bottom w:val="single" w:color="auto" w:sz="4" w:space="0"/>
              <w:right w:val="single" w:color="auto" w:sz="4" w:space="0"/>
            </w:tcBorders>
            <w:noWrap w:val="0"/>
            <w:vAlign w:val="top"/>
          </w:tcPr>
          <w:p w14:paraId="1042355F">
            <w:pPr>
              <w:spacing w:line="460" w:lineRule="exact"/>
              <w:rPr>
                <w:rFonts w:ascii="宋体" w:hAnsi="宋体" w:eastAsia="宋体"/>
                <w:b w:val="0"/>
                <w:color w:val="auto"/>
                <w:szCs w:val="21"/>
                <w:highlight w:val="none"/>
              </w:rPr>
            </w:pPr>
          </w:p>
        </w:tc>
        <w:tc>
          <w:tcPr>
            <w:tcW w:w="1562" w:type="dxa"/>
            <w:tcBorders>
              <w:top w:val="single" w:color="auto" w:sz="4" w:space="0"/>
              <w:left w:val="single" w:color="auto" w:sz="4" w:space="0"/>
              <w:bottom w:val="single" w:color="auto" w:sz="4" w:space="0"/>
              <w:right w:val="single" w:color="auto" w:sz="4" w:space="0"/>
            </w:tcBorders>
            <w:noWrap w:val="0"/>
            <w:vAlign w:val="top"/>
          </w:tcPr>
          <w:p w14:paraId="51C50371">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0615F3B7">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22A5D014">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45DA613C">
            <w:pPr>
              <w:spacing w:line="460" w:lineRule="exact"/>
              <w:rPr>
                <w:rFonts w:ascii="宋体" w:hAnsi="宋体" w:eastAsia="宋体"/>
                <w:b w:val="0"/>
                <w:color w:val="auto"/>
                <w:szCs w:val="21"/>
                <w:highlight w:val="none"/>
              </w:rPr>
            </w:pPr>
          </w:p>
        </w:tc>
        <w:tc>
          <w:tcPr>
            <w:tcW w:w="1562" w:type="dxa"/>
            <w:tcBorders>
              <w:top w:val="single" w:color="auto" w:sz="4" w:space="0"/>
              <w:left w:val="single" w:color="auto" w:sz="4" w:space="0"/>
              <w:bottom w:val="single" w:color="auto" w:sz="4" w:space="0"/>
              <w:right w:val="single" w:color="auto" w:sz="4" w:space="0"/>
            </w:tcBorders>
            <w:noWrap w:val="0"/>
            <w:vAlign w:val="top"/>
          </w:tcPr>
          <w:p w14:paraId="6499FD1B">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3F2604DC">
            <w:pPr>
              <w:spacing w:line="460" w:lineRule="exact"/>
              <w:rPr>
                <w:rFonts w:ascii="宋体" w:hAnsi="宋体" w:eastAsia="宋体"/>
                <w:b w:val="0"/>
                <w:color w:val="auto"/>
                <w:szCs w:val="21"/>
                <w:highlight w:val="none"/>
              </w:rPr>
            </w:pPr>
          </w:p>
        </w:tc>
      </w:tr>
      <w:tr w14:paraId="2FE81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923" w:type="dxa"/>
            <w:tcBorders>
              <w:top w:val="single" w:color="auto" w:sz="4" w:space="0"/>
              <w:left w:val="single" w:color="auto" w:sz="4" w:space="0"/>
              <w:bottom w:val="single" w:color="auto" w:sz="4" w:space="0"/>
              <w:right w:val="single" w:color="auto" w:sz="4" w:space="0"/>
            </w:tcBorders>
            <w:noWrap w:val="0"/>
            <w:vAlign w:val="top"/>
          </w:tcPr>
          <w:p w14:paraId="619F38F8">
            <w:pPr>
              <w:spacing w:line="460" w:lineRule="exact"/>
              <w:rPr>
                <w:rFonts w:ascii="宋体" w:hAnsi="宋体" w:eastAsia="宋体"/>
                <w:b w:val="0"/>
                <w:color w:val="auto"/>
                <w:szCs w:val="21"/>
                <w:highlight w:val="none"/>
              </w:rPr>
            </w:pPr>
          </w:p>
        </w:tc>
        <w:tc>
          <w:tcPr>
            <w:tcW w:w="923" w:type="dxa"/>
            <w:tcBorders>
              <w:top w:val="single" w:color="auto" w:sz="4" w:space="0"/>
              <w:left w:val="single" w:color="auto" w:sz="4" w:space="0"/>
              <w:bottom w:val="single" w:color="auto" w:sz="4" w:space="0"/>
              <w:right w:val="single" w:color="auto" w:sz="4" w:space="0"/>
            </w:tcBorders>
            <w:noWrap w:val="0"/>
            <w:vAlign w:val="top"/>
          </w:tcPr>
          <w:p w14:paraId="75E075A3">
            <w:pPr>
              <w:spacing w:line="460" w:lineRule="exact"/>
              <w:rPr>
                <w:rFonts w:ascii="宋体" w:hAnsi="宋体" w:eastAsia="宋体"/>
                <w:b w:val="0"/>
                <w:color w:val="auto"/>
                <w:szCs w:val="21"/>
                <w:highlight w:val="none"/>
              </w:rPr>
            </w:pPr>
          </w:p>
        </w:tc>
        <w:tc>
          <w:tcPr>
            <w:tcW w:w="923" w:type="dxa"/>
            <w:tcBorders>
              <w:top w:val="single" w:color="auto" w:sz="4" w:space="0"/>
              <w:left w:val="single" w:color="auto" w:sz="4" w:space="0"/>
              <w:bottom w:val="single" w:color="auto" w:sz="4" w:space="0"/>
              <w:right w:val="single" w:color="auto" w:sz="4" w:space="0"/>
            </w:tcBorders>
            <w:noWrap w:val="0"/>
            <w:vAlign w:val="top"/>
          </w:tcPr>
          <w:p w14:paraId="127FB768">
            <w:pPr>
              <w:spacing w:line="460" w:lineRule="exact"/>
              <w:rPr>
                <w:rFonts w:ascii="宋体" w:hAnsi="宋体" w:eastAsia="宋体"/>
                <w:b w:val="0"/>
                <w:color w:val="auto"/>
                <w:szCs w:val="21"/>
                <w:highlight w:val="none"/>
              </w:rPr>
            </w:pPr>
          </w:p>
        </w:tc>
        <w:tc>
          <w:tcPr>
            <w:tcW w:w="1562" w:type="dxa"/>
            <w:tcBorders>
              <w:top w:val="single" w:color="auto" w:sz="4" w:space="0"/>
              <w:left w:val="single" w:color="auto" w:sz="4" w:space="0"/>
              <w:bottom w:val="single" w:color="auto" w:sz="4" w:space="0"/>
              <w:right w:val="single" w:color="auto" w:sz="4" w:space="0"/>
            </w:tcBorders>
            <w:noWrap w:val="0"/>
            <w:vAlign w:val="top"/>
          </w:tcPr>
          <w:p w14:paraId="0E251804">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398E91C5">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05936033">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7C038E86">
            <w:pPr>
              <w:spacing w:line="460" w:lineRule="exact"/>
              <w:rPr>
                <w:rFonts w:ascii="宋体" w:hAnsi="宋体" w:eastAsia="宋体"/>
                <w:b w:val="0"/>
                <w:color w:val="auto"/>
                <w:szCs w:val="21"/>
                <w:highlight w:val="none"/>
              </w:rPr>
            </w:pPr>
          </w:p>
        </w:tc>
        <w:tc>
          <w:tcPr>
            <w:tcW w:w="1562" w:type="dxa"/>
            <w:tcBorders>
              <w:top w:val="single" w:color="auto" w:sz="4" w:space="0"/>
              <w:left w:val="single" w:color="auto" w:sz="4" w:space="0"/>
              <w:bottom w:val="single" w:color="auto" w:sz="4" w:space="0"/>
              <w:right w:val="single" w:color="auto" w:sz="4" w:space="0"/>
            </w:tcBorders>
            <w:noWrap w:val="0"/>
            <w:vAlign w:val="top"/>
          </w:tcPr>
          <w:p w14:paraId="457BD193">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7F7E9003">
            <w:pPr>
              <w:spacing w:line="460" w:lineRule="exact"/>
              <w:rPr>
                <w:rFonts w:ascii="宋体" w:hAnsi="宋体" w:eastAsia="宋体"/>
                <w:b w:val="0"/>
                <w:color w:val="auto"/>
                <w:szCs w:val="21"/>
                <w:highlight w:val="none"/>
              </w:rPr>
            </w:pPr>
          </w:p>
        </w:tc>
      </w:tr>
      <w:tr w14:paraId="4620D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923" w:type="dxa"/>
            <w:tcBorders>
              <w:top w:val="single" w:color="auto" w:sz="4" w:space="0"/>
              <w:left w:val="single" w:color="auto" w:sz="4" w:space="0"/>
              <w:bottom w:val="single" w:color="auto" w:sz="4" w:space="0"/>
              <w:right w:val="single" w:color="auto" w:sz="4" w:space="0"/>
            </w:tcBorders>
            <w:noWrap w:val="0"/>
            <w:vAlign w:val="top"/>
          </w:tcPr>
          <w:p w14:paraId="1B6C5537">
            <w:pPr>
              <w:spacing w:line="460" w:lineRule="exact"/>
              <w:rPr>
                <w:rFonts w:ascii="宋体" w:hAnsi="宋体" w:eastAsia="宋体"/>
                <w:b w:val="0"/>
                <w:color w:val="auto"/>
                <w:szCs w:val="21"/>
                <w:highlight w:val="none"/>
              </w:rPr>
            </w:pPr>
          </w:p>
        </w:tc>
        <w:tc>
          <w:tcPr>
            <w:tcW w:w="923" w:type="dxa"/>
            <w:tcBorders>
              <w:top w:val="single" w:color="auto" w:sz="4" w:space="0"/>
              <w:left w:val="single" w:color="auto" w:sz="4" w:space="0"/>
              <w:bottom w:val="single" w:color="auto" w:sz="4" w:space="0"/>
              <w:right w:val="single" w:color="auto" w:sz="4" w:space="0"/>
            </w:tcBorders>
            <w:noWrap w:val="0"/>
            <w:vAlign w:val="top"/>
          </w:tcPr>
          <w:p w14:paraId="4AAB7F53">
            <w:pPr>
              <w:spacing w:line="460" w:lineRule="exact"/>
              <w:rPr>
                <w:rFonts w:ascii="宋体" w:hAnsi="宋体" w:eastAsia="宋体"/>
                <w:b w:val="0"/>
                <w:color w:val="auto"/>
                <w:szCs w:val="21"/>
                <w:highlight w:val="none"/>
              </w:rPr>
            </w:pPr>
          </w:p>
        </w:tc>
        <w:tc>
          <w:tcPr>
            <w:tcW w:w="923" w:type="dxa"/>
            <w:tcBorders>
              <w:top w:val="single" w:color="auto" w:sz="4" w:space="0"/>
              <w:left w:val="single" w:color="auto" w:sz="4" w:space="0"/>
              <w:bottom w:val="single" w:color="auto" w:sz="4" w:space="0"/>
              <w:right w:val="single" w:color="auto" w:sz="4" w:space="0"/>
            </w:tcBorders>
            <w:noWrap w:val="0"/>
            <w:vAlign w:val="top"/>
          </w:tcPr>
          <w:p w14:paraId="268104AA">
            <w:pPr>
              <w:spacing w:line="460" w:lineRule="exact"/>
              <w:rPr>
                <w:rFonts w:ascii="宋体" w:hAnsi="宋体" w:eastAsia="宋体"/>
                <w:b w:val="0"/>
                <w:color w:val="auto"/>
                <w:szCs w:val="21"/>
                <w:highlight w:val="none"/>
              </w:rPr>
            </w:pPr>
          </w:p>
        </w:tc>
        <w:tc>
          <w:tcPr>
            <w:tcW w:w="1562" w:type="dxa"/>
            <w:tcBorders>
              <w:top w:val="single" w:color="auto" w:sz="4" w:space="0"/>
              <w:left w:val="single" w:color="auto" w:sz="4" w:space="0"/>
              <w:bottom w:val="single" w:color="auto" w:sz="4" w:space="0"/>
              <w:right w:val="single" w:color="auto" w:sz="4" w:space="0"/>
            </w:tcBorders>
            <w:noWrap w:val="0"/>
            <w:vAlign w:val="top"/>
          </w:tcPr>
          <w:p w14:paraId="7B513C3A">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300639C9">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67126668">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0FC0F988">
            <w:pPr>
              <w:spacing w:line="460" w:lineRule="exact"/>
              <w:rPr>
                <w:rFonts w:ascii="宋体" w:hAnsi="宋体" w:eastAsia="宋体"/>
                <w:b w:val="0"/>
                <w:color w:val="auto"/>
                <w:szCs w:val="21"/>
                <w:highlight w:val="none"/>
              </w:rPr>
            </w:pPr>
          </w:p>
        </w:tc>
        <w:tc>
          <w:tcPr>
            <w:tcW w:w="1562" w:type="dxa"/>
            <w:tcBorders>
              <w:top w:val="single" w:color="auto" w:sz="4" w:space="0"/>
              <w:left w:val="single" w:color="auto" w:sz="4" w:space="0"/>
              <w:bottom w:val="single" w:color="auto" w:sz="4" w:space="0"/>
              <w:right w:val="single" w:color="auto" w:sz="4" w:space="0"/>
            </w:tcBorders>
            <w:noWrap w:val="0"/>
            <w:vAlign w:val="top"/>
          </w:tcPr>
          <w:p w14:paraId="02EEE80E">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0512DD4C">
            <w:pPr>
              <w:spacing w:line="460" w:lineRule="exact"/>
              <w:rPr>
                <w:rFonts w:ascii="宋体" w:hAnsi="宋体" w:eastAsia="宋体"/>
                <w:b w:val="0"/>
                <w:color w:val="auto"/>
                <w:szCs w:val="21"/>
                <w:highlight w:val="none"/>
              </w:rPr>
            </w:pPr>
          </w:p>
        </w:tc>
      </w:tr>
      <w:tr w14:paraId="6CD40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923" w:type="dxa"/>
            <w:tcBorders>
              <w:top w:val="single" w:color="auto" w:sz="4" w:space="0"/>
              <w:left w:val="single" w:color="auto" w:sz="4" w:space="0"/>
              <w:bottom w:val="single" w:color="auto" w:sz="4" w:space="0"/>
              <w:right w:val="single" w:color="auto" w:sz="4" w:space="0"/>
            </w:tcBorders>
            <w:noWrap w:val="0"/>
            <w:vAlign w:val="top"/>
          </w:tcPr>
          <w:p w14:paraId="182A1FB9">
            <w:pPr>
              <w:spacing w:line="460" w:lineRule="exact"/>
              <w:rPr>
                <w:rFonts w:ascii="宋体" w:hAnsi="宋体" w:eastAsia="宋体"/>
                <w:b w:val="0"/>
                <w:color w:val="auto"/>
                <w:szCs w:val="21"/>
                <w:highlight w:val="none"/>
              </w:rPr>
            </w:pPr>
          </w:p>
        </w:tc>
        <w:tc>
          <w:tcPr>
            <w:tcW w:w="923" w:type="dxa"/>
            <w:tcBorders>
              <w:top w:val="single" w:color="auto" w:sz="4" w:space="0"/>
              <w:left w:val="single" w:color="auto" w:sz="4" w:space="0"/>
              <w:bottom w:val="single" w:color="auto" w:sz="4" w:space="0"/>
              <w:right w:val="single" w:color="auto" w:sz="4" w:space="0"/>
            </w:tcBorders>
            <w:noWrap w:val="0"/>
            <w:vAlign w:val="top"/>
          </w:tcPr>
          <w:p w14:paraId="43016D82">
            <w:pPr>
              <w:spacing w:line="460" w:lineRule="exact"/>
              <w:rPr>
                <w:rFonts w:ascii="宋体" w:hAnsi="宋体" w:eastAsia="宋体"/>
                <w:b w:val="0"/>
                <w:color w:val="auto"/>
                <w:szCs w:val="21"/>
                <w:highlight w:val="none"/>
              </w:rPr>
            </w:pPr>
          </w:p>
        </w:tc>
        <w:tc>
          <w:tcPr>
            <w:tcW w:w="923" w:type="dxa"/>
            <w:tcBorders>
              <w:top w:val="single" w:color="auto" w:sz="4" w:space="0"/>
              <w:left w:val="single" w:color="auto" w:sz="4" w:space="0"/>
              <w:bottom w:val="single" w:color="auto" w:sz="4" w:space="0"/>
              <w:right w:val="single" w:color="auto" w:sz="4" w:space="0"/>
            </w:tcBorders>
            <w:noWrap w:val="0"/>
            <w:vAlign w:val="top"/>
          </w:tcPr>
          <w:p w14:paraId="24A0CD04">
            <w:pPr>
              <w:spacing w:line="460" w:lineRule="exact"/>
              <w:rPr>
                <w:rFonts w:ascii="宋体" w:hAnsi="宋体" w:eastAsia="宋体"/>
                <w:b w:val="0"/>
                <w:color w:val="auto"/>
                <w:szCs w:val="21"/>
                <w:highlight w:val="none"/>
              </w:rPr>
            </w:pPr>
          </w:p>
        </w:tc>
        <w:tc>
          <w:tcPr>
            <w:tcW w:w="1562" w:type="dxa"/>
            <w:tcBorders>
              <w:top w:val="single" w:color="auto" w:sz="4" w:space="0"/>
              <w:left w:val="single" w:color="auto" w:sz="4" w:space="0"/>
              <w:bottom w:val="single" w:color="auto" w:sz="4" w:space="0"/>
              <w:right w:val="single" w:color="auto" w:sz="4" w:space="0"/>
            </w:tcBorders>
            <w:noWrap w:val="0"/>
            <w:vAlign w:val="top"/>
          </w:tcPr>
          <w:p w14:paraId="266FDF57">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00117218">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39E9EBB9">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11863A92">
            <w:pPr>
              <w:spacing w:line="460" w:lineRule="exact"/>
              <w:rPr>
                <w:rFonts w:ascii="宋体" w:hAnsi="宋体" w:eastAsia="宋体"/>
                <w:b w:val="0"/>
                <w:color w:val="auto"/>
                <w:szCs w:val="21"/>
                <w:highlight w:val="none"/>
              </w:rPr>
            </w:pPr>
          </w:p>
        </w:tc>
        <w:tc>
          <w:tcPr>
            <w:tcW w:w="1562" w:type="dxa"/>
            <w:tcBorders>
              <w:top w:val="single" w:color="auto" w:sz="4" w:space="0"/>
              <w:left w:val="single" w:color="auto" w:sz="4" w:space="0"/>
              <w:bottom w:val="single" w:color="auto" w:sz="4" w:space="0"/>
              <w:right w:val="single" w:color="auto" w:sz="4" w:space="0"/>
            </w:tcBorders>
            <w:noWrap w:val="0"/>
            <w:vAlign w:val="top"/>
          </w:tcPr>
          <w:p w14:paraId="3680E8D6">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38922386">
            <w:pPr>
              <w:spacing w:line="460" w:lineRule="exact"/>
              <w:rPr>
                <w:rFonts w:ascii="宋体" w:hAnsi="宋体" w:eastAsia="宋体"/>
                <w:b w:val="0"/>
                <w:color w:val="auto"/>
                <w:szCs w:val="21"/>
                <w:highlight w:val="none"/>
              </w:rPr>
            </w:pPr>
          </w:p>
        </w:tc>
      </w:tr>
      <w:tr w14:paraId="6698A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923" w:type="dxa"/>
            <w:tcBorders>
              <w:top w:val="single" w:color="auto" w:sz="4" w:space="0"/>
              <w:left w:val="single" w:color="auto" w:sz="4" w:space="0"/>
              <w:bottom w:val="single" w:color="auto" w:sz="4" w:space="0"/>
              <w:right w:val="single" w:color="auto" w:sz="4" w:space="0"/>
            </w:tcBorders>
            <w:noWrap w:val="0"/>
            <w:vAlign w:val="top"/>
          </w:tcPr>
          <w:p w14:paraId="1EF217C2">
            <w:pPr>
              <w:spacing w:line="460" w:lineRule="exact"/>
              <w:rPr>
                <w:rFonts w:ascii="宋体" w:hAnsi="宋体" w:eastAsia="宋体"/>
                <w:b w:val="0"/>
                <w:color w:val="auto"/>
                <w:szCs w:val="21"/>
                <w:highlight w:val="none"/>
              </w:rPr>
            </w:pPr>
          </w:p>
        </w:tc>
        <w:tc>
          <w:tcPr>
            <w:tcW w:w="923" w:type="dxa"/>
            <w:tcBorders>
              <w:top w:val="single" w:color="auto" w:sz="4" w:space="0"/>
              <w:left w:val="single" w:color="auto" w:sz="4" w:space="0"/>
              <w:bottom w:val="single" w:color="auto" w:sz="4" w:space="0"/>
              <w:right w:val="single" w:color="auto" w:sz="4" w:space="0"/>
            </w:tcBorders>
            <w:noWrap w:val="0"/>
            <w:vAlign w:val="top"/>
          </w:tcPr>
          <w:p w14:paraId="2D91691C">
            <w:pPr>
              <w:spacing w:line="460" w:lineRule="exact"/>
              <w:rPr>
                <w:rFonts w:ascii="宋体" w:hAnsi="宋体" w:eastAsia="宋体"/>
                <w:b w:val="0"/>
                <w:color w:val="auto"/>
                <w:szCs w:val="21"/>
                <w:highlight w:val="none"/>
              </w:rPr>
            </w:pPr>
          </w:p>
        </w:tc>
        <w:tc>
          <w:tcPr>
            <w:tcW w:w="923" w:type="dxa"/>
            <w:tcBorders>
              <w:top w:val="single" w:color="auto" w:sz="4" w:space="0"/>
              <w:left w:val="single" w:color="auto" w:sz="4" w:space="0"/>
              <w:bottom w:val="single" w:color="auto" w:sz="4" w:space="0"/>
              <w:right w:val="single" w:color="auto" w:sz="4" w:space="0"/>
            </w:tcBorders>
            <w:noWrap w:val="0"/>
            <w:vAlign w:val="top"/>
          </w:tcPr>
          <w:p w14:paraId="066331A6">
            <w:pPr>
              <w:spacing w:line="460" w:lineRule="exact"/>
              <w:rPr>
                <w:rFonts w:ascii="宋体" w:hAnsi="宋体" w:eastAsia="宋体"/>
                <w:b w:val="0"/>
                <w:color w:val="auto"/>
                <w:szCs w:val="21"/>
                <w:highlight w:val="none"/>
              </w:rPr>
            </w:pPr>
          </w:p>
        </w:tc>
        <w:tc>
          <w:tcPr>
            <w:tcW w:w="1562" w:type="dxa"/>
            <w:tcBorders>
              <w:top w:val="single" w:color="auto" w:sz="4" w:space="0"/>
              <w:left w:val="single" w:color="auto" w:sz="4" w:space="0"/>
              <w:bottom w:val="single" w:color="auto" w:sz="4" w:space="0"/>
              <w:right w:val="single" w:color="auto" w:sz="4" w:space="0"/>
            </w:tcBorders>
            <w:noWrap w:val="0"/>
            <w:vAlign w:val="top"/>
          </w:tcPr>
          <w:p w14:paraId="336626D7">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52D72E6B">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2E6685EA">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276533D9">
            <w:pPr>
              <w:spacing w:line="460" w:lineRule="exact"/>
              <w:rPr>
                <w:rFonts w:ascii="宋体" w:hAnsi="宋体" w:eastAsia="宋体"/>
                <w:b w:val="0"/>
                <w:color w:val="auto"/>
                <w:szCs w:val="21"/>
                <w:highlight w:val="none"/>
              </w:rPr>
            </w:pPr>
          </w:p>
        </w:tc>
        <w:tc>
          <w:tcPr>
            <w:tcW w:w="1562" w:type="dxa"/>
            <w:tcBorders>
              <w:top w:val="single" w:color="auto" w:sz="4" w:space="0"/>
              <w:left w:val="single" w:color="auto" w:sz="4" w:space="0"/>
              <w:bottom w:val="single" w:color="auto" w:sz="4" w:space="0"/>
              <w:right w:val="single" w:color="auto" w:sz="4" w:space="0"/>
            </w:tcBorders>
            <w:noWrap w:val="0"/>
            <w:vAlign w:val="top"/>
          </w:tcPr>
          <w:p w14:paraId="397DB3C8">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7FD0750F">
            <w:pPr>
              <w:spacing w:line="460" w:lineRule="exact"/>
              <w:rPr>
                <w:rFonts w:ascii="宋体" w:hAnsi="宋体" w:eastAsia="宋体"/>
                <w:b w:val="0"/>
                <w:color w:val="auto"/>
                <w:szCs w:val="21"/>
                <w:highlight w:val="none"/>
              </w:rPr>
            </w:pPr>
          </w:p>
        </w:tc>
      </w:tr>
      <w:tr w14:paraId="63EBB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923" w:type="dxa"/>
            <w:tcBorders>
              <w:top w:val="single" w:color="auto" w:sz="4" w:space="0"/>
              <w:left w:val="single" w:color="auto" w:sz="4" w:space="0"/>
              <w:bottom w:val="single" w:color="auto" w:sz="4" w:space="0"/>
              <w:right w:val="single" w:color="auto" w:sz="4" w:space="0"/>
            </w:tcBorders>
            <w:noWrap w:val="0"/>
            <w:vAlign w:val="top"/>
          </w:tcPr>
          <w:p w14:paraId="1BC74312">
            <w:pPr>
              <w:spacing w:line="460" w:lineRule="exact"/>
              <w:rPr>
                <w:rFonts w:ascii="宋体" w:hAnsi="宋体" w:eastAsia="宋体"/>
                <w:b w:val="0"/>
                <w:color w:val="auto"/>
                <w:szCs w:val="21"/>
                <w:highlight w:val="none"/>
              </w:rPr>
            </w:pPr>
          </w:p>
        </w:tc>
        <w:tc>
          <w:tcPr>
            <w:tcW w:w="923" w:type="dxa"/>
            <w:tcBorders>
              <w:top w:val="single" w:color="auto" w:sz="4" w:space="0"/>
              <w:left w:val="single" w:color="auto" w:sz="4" w:space="0"/>
              <w:bottom w:val="single" w:color="auto" w:sz="4" w:space="0"/>
              <w:right w:val="single" w:color="auto" w:sz="4" w:space="0"/>
            </w:tcBorders>
            <w:noWrap w:val="0"/>
            <w:vAlign w:val="top"/>
          </w:tcPr>
          <w:p w14:paraId="5489FEEF">
            <w:pPr>
              <w:spacing w:line="460" w:lineRule="exact"/>
              <w:rPr>
                <w:rFonts w:ascii="宋体" w:hAnsi="宋体" w:eastAsia="宋体"/>
                <w:b w:val="0"/>
                <w:color w:val="auto"/>
                <w:szCs w:val="21"/>
                <w:highlight w:val="none"/>
              </w:rPr>
            </w:pPr>
          </w:p>
        </w:tc>
        <w:tc>
          <w:tcPr>
            <w:tcW w:w="923" w:type="dxa"/>
            <w:tcBorders>
              <w:top w:val="single" w:color="auto" w:sz="4" w:space="0"/>
              <w:left w:val="single" w:color="auto" w:sz="4" w:space="0"/>
              <w:bottom w:val="single" w:color="auto" w:sz="4" w:space="0"/>
              <w:right w:val="single" w:color="auto" w:sz="4" w:space="0"/>
            </w:tcBorders>
            <w:noWrap w:val="0"/>
            <w:vAlign w:val="top"/>
          </w:tcPr>
          <w:p w14:paraId="198C952E">
            <w:pPr>
              <w:spacing w:line="460" w:lineRule="exact"/>
              <w:rPr>
                <w:rFonts w:ascii="宋体" w:hAnsi="宋体" w:eastAsia="宋体"/>
                <w:b w:val="0"/>
                <w:color w:val="auto"/>
                <w:szCs w:val="21"/>
                <w:highlight w:val="none"/>
              </w:rPr>
            </w:pPr>
          </w:p>
        </w:tc>
        <w:tc>
          <w:tcPr>
            <w:tcW w:w="1562" w:type="dxa"/>
            <w:tcBorders>
              <w:top w:val="single" w:color="auto" w:sz="4" w:space="0"/>
              <w:left w:val="single" w:color="auto" w:sz="4" w:space="0"/>
              <w:bottom w:val="single" w:color="auto" w:sz="4" w:space="0"/>
              <w:right w:val="single" w:color="auto" w:sz="4" w:space="0"/>
            </w:tcBorders>
            <w:noWrap w:val="0"/>
            <w:vAlign w:val="top"/>
          </w:tcPr>
          <w:p w14:paraId="570300A7">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5507752E">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7AD421FE">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28F42365">
            <w:pPr>
              <w:spacing w:line="460" w:lineRule="exact"/>
              <w:rPr>
                <w:rFonts w:ascii="宋体" w:hAnsi="宋体" w:eastAsia="宋体"/>
                <w:b w:val="0"/>
                <w:color w:val="auto"/>
                <w:szCs w:val="21"/>
                <w:highlight w:val="none"/>
              </w:rPr>
            </w:pPr>
          </w:p>
        </w:tc>
        <w:tc>
          <w:tcPr>
            <w:tcW w:w="1562" w:type="dxa"/>
            <w:tcBorders>
              <w:top w:val="single" w:color="auto" w:sz="4" w:space="0"/>
              <w:left w:val="single" w:color="auto" w:sz="4" w:space="0"/>
              <w:bottom w:val="single" w:color="auto" w:sz="4" w:space="0"/>
              <w:right w:val="single" w:color="auto" w:sz="4" w:space="0"/>
            </w:tcBorders>
            <w:noWrap w:val="0"/>
            <w:vAlign w:val="top"/>
          </w:tcPr>
          <w:p w14:paraId="7D7C51AE">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33205C93">
            <w:pPr>
              <w:spacing w:line="460" w:lineRule="exact"/>
              <w:rPr>
                <w:rFonts w:ascii="宋体" w:hAnsi="宋体" w:eastAsia="宋体"/>
                <w:b w:val="0"/>
                <w:color w:val="auto"/>
                <w:szCs w:val="21"/>
                <w:highlight w:val="none"/>
              </w:rPr>
            </w:pPr>
          </w:p>
        </w:tc>
      </w:tr>
      <w:tr w14:paraId="16CB1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923" w:type="dxa"/>
            <w:tcBorders>
              <w:top w:val="single" w:color="auto" w:sz="4" w:space="0"/>
              <w:left w:val="single" w:color="auto" w:sz="4" w:space="0"/>
              <w:bottom w:val="single" w:color="auto" w:sz="4" w:space="0"/>
              <w:right w:val="single" w:color="auto" w:sz="4" w:space="0"/>
            </w:tcBorders>
            <w:noWrap w:val="0"/>
            <w:vAlign w:val="top"/>
          </w:tcPr>
          <w:p w14:paraId="782A1099">
            <w:pPr>
              <w:spacing w:line="460" w:lineRule="exact"/>
              <w:rPr>
                <w:rFonts w:ascii="宋体" w:hAnsi="宋体" w:eastAsia="宋体"/>
                <w:b w:val="0"/>
                <w:color w:val="auto"/>
                <w:szCs w:val="21"/>
                <w:highlight w:val="none"/>
              </w:rPr>
            </w:pPr>
          </w:p>
        </w:tc>
        <w:tc>
          <w:tcPr>
            <w:tcW w:w="923" w:type="dxa"/>
            <w:tcBorders>
              <w:top w:val="single" w:color="auto" w:sz="4" w:space="0"/>
              <w:left w:val="single" w:color="auto" w:sz="4" w:space="0"/>
              <w:bottom w:val="single" w:color="auto" w:sz="4" w:space="0"/>
              <w:right w:val="single" w:color="auto" w:sz="4" w:space="0"/>
            </w:tcBorders>
            <w:noWrap w:val="0"/>
            <w:vAlign w:val="top"/>
          </w:tcPr>
          <w:p w14:paraId="63077096">
            <w:pPr>
              <w:spacing w:line="460" w:lineRule="exact"/>
              <w:rPr>
                <w:rFonts w:ascii="宋体" w:hAnsi="宋体" w:eastAsia="宋体"/>
                <w:b w:val="0"/>
                <w:color w:val="auto"/>
                <w:szCs w:val="21"/>
                <w:highlight w:val="none"/>
              </w:rPr>
            </w:pPr>
          </w:p>
        </w:tc>
        <w:tc>
          <w:tcPr>
            <w:tcW w:w="923" w:type="dxa"/>
            <w:tcBorders>
              <w:top w:val="single" w:color="auto" w:sz="4" w:space="0"/>
              <w:left w:val="single" w:color="auto" w:sz="4" w:space="0"/>
              <w:bottom w:val="single" w:color="auto" w:sz="4" w:space="0"/>
              <w:right w:val="single" w:color="auto" w:sz="4" w:space="0"/>
            </w:tcBorders>
            <w:noWrap w:val="0"/>
            <w:vAlign w:val="top"/>
          </w:tcPr>
          <w:p w14:paraId="1D4269E5">
            <w:pPr>
              <w:spacing w:line="460" w:lineRule="exact"/>
              <w:rPr>
                <w:rFonts w:ascii="宋体" w:hAnsi="宋体" w:eastAsia="宋体"/>
                <w:b w:val="0"/>
                <w:color w:val="auto"/>
                <w:szCs w:val="21"/>
                <w:highlight w:val="none"/>
              </w:rPr>
            </w:pPr>
          </w:p>
        </w:tc>
        <w:tc>
          <w:tcPr>
            <w:tcW w:w="1562" w:type="dxa"/>
            <w:tcBorders>
              <w:top w:val="single" w:color="auto" w:sz="4" w:space="0"/>
              <w:left w:val="single" w:color="auto" w:sz="4" w:space="0"/>
              <w:bottom w:val="single" w:color="auto" w:sz="4" w:space="0"/>
              <w:right w:val="single" w:color="auto" w:sz="4" w:space="0"/>
            </w:tcBorders>
            <w:noWrap w:val="0"/>
            <w:vAlign w:val="top"/>
          </w:tcPr>
          <w:p w14:paraId="0F168F4F">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7BE5D6F4">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350589AA">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568E5CFC">
            <w:pPr>
              <w:spacing w:line="460" w:lineRule="exact"/>
              <w:rPr>
                <w:rFonts w:ascii="宋体" w:hAnsi="宋体" w:eastAsia="宋体"/>
                <w:b w:val="0"/>
                <w:color w:val="auto"/>
                <w:szCs w:val="21"/>
                <w:highlight w:val="none"/>
              </w:rPr>
            </w:pPr>
          </w:p>
        </w:tc>
        <w:tc>
          <w:tcPr>
            <w:tcW w:w="1562" w:type="dxa"/>
            <w:tcBorders>
              <w:top w:val="single" w:color="auto" w:sz="4" w:space="0"/>
              <w:left w:val="single" w:color="auto" w:sz="4" w:space="0"/>
              <w:bottom w:val="single" w:color="auto" w:sz="4" w:space="0"/>
              <w:right w:val="single" w:color="auto" w:sz="4" w:space="0"/>
            </w:tcBorders>
            <w:noWrap w:val="0"/>
            <w:vAlign w:val="top"/>
          </w:tcPr>
          <w:p w14:paraId="18902C0B">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1101CA63">
            <w:pPr>
              <w:spacing w:line="460" w:lineRule="exact"/>
              <w:rPr>
                <w:rFonts w:ascii="宋体" w:hAnsi="宋体" w:eastAsia="宋体"/>
                <w:b w:val="0"/>
                <w:color w:val="auto"/>
                <w:szCs w:val="21"/>
                <w:highlight w:val="none"/>
              </w:rPr>
            </w:pPr>
          </w:p>
        </w:tc>
      </w:tr>
      <w:tr w14:paraId="5F328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923" w:type="dxa"/>
            <w:tcBorders>
              <w:top w:val="single" w:color="auto" w:sz="4" w:space="0"/>
              <w:left w:val="single" w:color="auto" w:sz="4" w:space="0"/>
              <w:bottom w:val="single" w:color="auto" w:sz="4" w:space="0"/>
              <w:right w:val="single" w:color="auto" w:sz="4" w:space="0"/>
            </w:tcBorders>
            <w:noWrap w:val="0"/>
            <w:vAlign w:val="top"/>
          </w:tcPr>
          <w:p w14:paraId="10BD34D5">
            <w:pPr>
              <w:spacing w:line="460" w:lineRule="exact"/>
              <w:rPr>
                <w:rFonts w:ascii="宋体" w:hAnsi="宋体" w:eastAsia="宋体"/>
                <w:b w:val="0"/>
                <w:color w:val="auto"/>
                <w:szCs w:val="21"/>
                <w:highlight w:val="none"/>
              </w:rPr>
            </w:pPr>
          </w:p>
        </w:tc>
        <w:tc>
          <w:tcPr>
            <w:tcW w:w="923" w:type="dxa"/>
            <w:tcBorders>
              <w:top w:val="single" w:color="auto" w:sz="4" w:space="0"/>
              <w:left w:val="single" w:color="auto" w:sz="4" w:space="0"/>
              <w:bottom w:val="single" w:color="auto" w:sz="4" w:space="0"/>
              <w:right w:val="single" w:color="auto" w:sz="4" w:space="0"/>
            </w:tcBorders>
            <w:noWrap w:val="0"/>
            <w:vAlign w:val="top"/>
          </w:tcPr>
          <w:p w14:paraId="7709F859">
            <w:pPr>
              <w:spacing w:line="460" w:lineRule="exact"/>
              <w:rPr>
                <w:rFonts w:ascii="宋体" w:hAnsi="宋体" w:eastAsia="宋体"/>
                <w:b w:val="0"/>
                <w:color w:val="auto"/>
                <w:szCs w:val="21"/>
                <w:highlight w:val="none"/>
              </w:rPr>
            </w:pPr>
          </w:p>
        </w:tc>
        <w:tc>
          <w:tcPr>
            <w:tcW w:w="923" w:type="dxa"/>
            <w:tcBorders>
              <w:top w:val="single" w:color="auto" w:sz="4" w:space="0"/>
              <w:left w:val="single" w:color="auto" w:sz="4" w:space="0"/>
              <w:bottom w:val="single" w:color="auto" w:sz="4" w:space="0"/>
              <w:right w:val="single" w:color="auto" w:sz="4" w:space="0"/>
            </w:tcBorders>
            <w:noWrap w:val="0"/>
            <w:vAlign w:val="top"/>
          </w:tcPr>
          <w:p w14:paraId="5CF6825F">
            <w:pPr>
              <w:spacing w:line="460" w:lineRule="exact"/>
              <w:rPr>
                <w:rFonts w:ascii="宋体" w:hAnsi="宋体" w:eastAsia="宋体"/>
                <w:b w:val="0"/>
                <w:color w:val="auto"/>
                <w:szCs w:val="21"/>
                <w:highlight w:val="none"/>
              </w:rPr>
            </w:pPr>
          </w:p>
        </w:tc>
        <w:tc>
          <w:tcPr>
            <w:tcW w:w="1562" w:type="dxa"/>
            <w:tcBorders>
              <w:top w:val="single" w:color="auto" w:sz="4" w:space="0"/>
              <w:left w:val="single" w:color="auto" w:sz="4" w:space="0"/>
              <w:bottom w:val="single" w:color="auto" w:sz="4" w:space="0"/>
              <w:right w:val="single" w:color="auto" w:sz="4" w:space="0"/>
            </w:tcBorders>
            <w:noWrap w:val="0"/>
            <w:vAlign w:val="top"/>
          </w:tcPr>
          <w:p w14:paraId="247BCF92">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3C9B5C76">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762690D0">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05122D49">
            <w:pPr>
              <w:spacing w:line="460" w:lineRule="exact"/>
              <w:rPr>
                <w:rFonts w:ascii="宋体" w:hAnsi="宋体" w:eastAsia="宋体"/>
                <w:b w:val="0"/>
                <w:color w:val="auto"/>
                <w:szCs w:val="21"/>
                <w:highlight w:val="none"/>
              </w:rPr>
            </w:pPr>
          </w:p>
        </w:tc>
        <w:tc>
          <w:tcPr>
            <w:tcW w:w="1562" w:type="dxa"/>
            <w:tcBorders>
              <w:top w:val="single" w:color="auto" w:sz="4" w:space="0"/>
              <w:left w:val="single" w:color="auto" w:sz="4" w:space="0"/>
              <w:bottom w:val="single" w:color="auto" w:sz="4" w:space="0"/>
              <w:right w:val="single" w:color="auto" w:sz="4" w:space="0"/>
            </w:tcBorders>
            <w:noWrap w:val="0"/>
            <w:vAlign w:val="top"/>
          </w:tcPr>
          <w:p w14:paraId="358DB911">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006C1566">
            <w:pPr>
              <w:spacing w:line="460" w:lineRule="exact"/>
              <w:rPr>
                <w:rFonts w:ascii="宋体" w:hAnsi="宋体" w:eastAsia="宋体"/>
                <w:b w:val="0"/>
                <w:color w:val="auto"/>
                <w:szCs w:val="21"/>
                <w:highlight w:val="none"/>
              </w:rPr>
            </w:pPr>
          </w:p>
        </w:tc>
      </w:tr>
      <w:tr w14:paraId="14739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923" w:type="dxa"/>
            <w:tcBorders>
              <w:top w:val="single" w:color="auto" w:sz="4" w:space="0"/>
              <w:left w:val="single" w:color="auto" w:sz="4" w:space="0"/>
              <w:bottom w:val="single" w:color="auto" w:sz="4" w:space="0"/>
              <w:right w:val="single" w:color="auto" w:sz="4" w:space="0"/>
            </w:tcBorders>
            <w:noWrap w:val="0"/>
            <w:vAlign w:val="top"/>
          </w:tcPr>
          <w:p w14:paraId="2622D6FA">
            <w:pPr>
              <w:spacing w:line="460" w:lineRule="exact"/>
              <w:rPr>
                <w:rFonts w:ascii="宋体" w:hAnsi="宋体" w:eastAsia="宋体"/>
                <w:b w:val="0"/>
                <w:color w:val="auto"/>
                <w:szCs w:val="21"/>
                <w:highlight w:val="none"/>
              </w:rPr>
            </w:pPr>
          </w:p>
        </w:tc>
        <w:tc>
          <w:tcPr>
            <w:tcW w:w="923" w:type="dxa"/>
            <w:tcBorders>
              <w:top w:val="single" w:color="auto" w:sz="4" w:space="0"/>
              <w:left w:val="single" w:color="auto" w:sz="4" w:space="0"/>
              <w:bottom w:val="single" w:color="auto" w:sz="4" w:space="0"/>
              <w:right w:val="single" w:color="auto" w:sz="4" w:space="0"/>
            </w:tcBorders>
            <w:noWrap w:val="0"/>
            <w:vAlign w:val="top"/>
          </w:tcPr>
          <w:p w14:paraId="6D748F28">
            <w:pPr>
              <w:spacing w:line="460" w:lineRule="exact"/>
              <w:rPr>
                <w:rFonts w:ascii="宋体" w:hAnsi="宋体" w:eastAsia="宋体"/>
                <w:b w:val="0"/>
                <w:color w:val="auto"/>
                <w:szCs w:val="21"/>
                <w:highlight w:val="none"/>
              </w:rPr>
            </w:pPr>
          </w:p>
        </w:tc>
        <w:tc>
          <w:tcPr>
            <w:tcW w:w="923" w:type="dxa"/>
            <w:tcBorders>
              <w:top w:val="single" w:color="auto" w:sz="4" w:space="0"/>
              <w:left w:val="single" w:color="auto" w:sz="4" w:space="0"/>
              <w:bottom w:val="single" w:color="auto" w:sz="4" w:space="0"/>
              <w:right w:val="single" w:color="auto" w:sz="4" w:space="0"/>
            </w:tcBorders>
            <w:noWrap w:val="0"/>
            <w:vAlign w:val="top"/>
          </w:tcPr>
          <w:p w14:paraId="67C1B56F">
            <w:pPr>
              <w:spacing w:line="460" w:lineRule="exact"/>
              <w:rPr>
                <w:rFonts w:ascii="宋体" w:hAnsi="宋体" w:eastAsia="宋体"/>
                <w:b w:val="0"/>
                <w:color w:val="auto"/>
                <w:szCs w:val="21"/>
                <w:highlight w:val="none"/>
              </w:rPr>
            </w:pPr>
          </w:p>
        </w:tc>
        <w:tc>
          <w:tcPr>
            <w:tcW w:w="1562" w:type="dxa"/>
            <w:tcBorders>
              <w:top w:val="single" w:color="auto" w:sz="4" w:space="0"/>
              <w:left w:val="single" w:color="auto" w:sz="4" w:space="0"/>
              <w:bottom w:val="single" w:color="auto" w:sz="4" w:space="0"/>
              <w:right w:val="single" w:color="auto" w:sz="4" w:space="0"/>
            </w:tcBorders>
            <w:noWrap w:val="0"/>
            <w:vAlign w:val="top"/>
          </w:tcPr>
          <w:p w14:paraId="25211C68">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0CA904A8">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5A4352B2">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4DE52FA7">
            <w:pPr>
              <w:spacing w:line="460" w:lineRule="exact"/>
              <w:rPr>
                <w:rFonts w:ascii="宋体" w:hAnsi="宋体" w:eastAsia="宋体"/>
                <w:b w:val="0"/>
                <w:color w:val="auto"/>
                <w:szCs w:val="21"/>
                <w:highlight w:val="none"/>
              </w:rPr>
            </w:pPr>
          </w:p>
        </w:tc>
        <w:tc>
          <w:tcPr>
            <w:tcW w:w="1562" w:type="dxa"/>
            <w:tcBorders>
              <w:top w:val="single" w:color="auto" w:sz="4" w:space="0"/>
              <w:left w:val="single" w:color="auto" w:sz="4" w:space="0"/>
              <w:bottom w:val="single" w:color="auto" w:sz="4" w:space="0"/>
              <w:right w:val="single" w:color="auto" w:sz="4" w:space="0"/>
            </w:tcBorders>
            <w:noWrap w:val="0"/>
            <w:vAlign w:val="top"/>
          </w:tcPr>
          <w:p w14:paraId="7A1F6AA2">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0A2A026C">
            <w:pPr>
              <w:spacing w:line="460" w:lineRule="exact"/>
              <w:rPr>
                <w:rFonts w:ascii="宋体" w:hAnsi="宋体" w:eastAsia="宋体"/>
                <w:b w:val="0"/>
                <w:color w:val="auto"/>
                <w:szCs w:val="21"/>
                <w:highlight w:val="none"/>
              </w:rPr>
            </w:pPr>
          </w:p>
        </w:tc>
      </w:tr>
      <w:tr w14:paraId="6545A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923" w:type="dxa"/>
            <w:tcBorders>
              <w:top w:val="single" w:color="auto" w:sz="4" w:space="0"/>
              <w:left w:val="single" w:color="auto" w:sz="4" w:space="0"/>
              <w:bottom w:val="single" w:color="auto" w:sz="4" w:space="0"/>
              <w:right w:val="single" w:color="auto" w:sz="4" w:space="0"/>
            </w:tcBorders>
            <w:noWrap w:val="0"/>
            <w:vAlign w:val="top"/>
          </w:tcPr>
          <w:p w14:paraId="20EF7C13">
            <w:pPr>
              <w:spacing w:line="460" w:lineRule="exact"/>
              <w:rPr>
                <w:rFonts w:ascii="宋体" w:hAnsi="宋体" w:eastAsia="宋体"/>
                <w:b w:val="0"/>
                <w:color w:val="auto"/>
                <w:szCs w:val="21"/>
                <w:highlight w:val="none"/>
              </w:rPr>
            </w:pPr>
          </w:p>
        </w:tc>
        <w:tc>
          <w:tcPr>
            <w:tcW w:w="923" w:type="dxa"/>
            <w:tcBorders>
              <w:top w:val="single" w:color="auto" w:sz="4" w:space="0"/>
              <w:left w:val="single" w:color="auto" w:sz="4" w:space="0"/>
              <w:bottom w:val="single" w:color="auto" w:sz="4" w:space="0"/>
              <w:right w:val="single" w:color="auto" w:sz="4" w:space="0"/>
            </w:tcBorders>
            <w:noWrap w:val="0"/>
            <w:vAlign w:val="top"/>
          </w:tcPr>
          <w:p w14:paraId="5DB0EADE">
            <w:pPr>
              <w:spacing w:line="460" w:lineRule="exact"/>
              <w:rPr>
                <w:rFonts w:ascii="宋体" w:hAnsi="宋体" w:eastAsia="宋体"/>
                <w:b w:val="0"/>
                <w:color w:val="auto"/>
                <w:szCs w:val="21"/>
                <w:highlight w:val="none"/>
              </w:rPr>
            </w:pPr>
          </w:p>
        </w:tc>
        <w:tc>
          <w:tcPr>
            <w:tcW w:w="923" w:type="dxa"/>
            <w:tcBorders>
              <w:top w:val="single" w:color="auto" w:sz="4" w:space="0"/>
              <w:left w:val="single" w:color="auto" w:sz="4" w:space="0"/>
              <w:bottom w:val="single" w:color="auto" w:sz="4" w:space="0"/>
              <w:right w:val="single" w:color="auto" w:sz="4" w:space="0"/>
            </w:tcBorders>
            <w:noWrap w:val="0"/>
            <w:vAlign w:val="top"/>
          </w:tcPr>
          <w:p w14:paraId="718101C8">
            <w:pPr>
              <w:spacing w:line="460" w:lineRule="exact"/>
              <w:rPr>
                <w:rFonts w:ascii="宋体" w:hAnsi="宋体" w:eastAsia="宋体"/>
                <w:b w:val="0"/>
                <w:color w:val="auto"/>
                <w:szCs w:val="21"/>
                <w:highlight w:val="none"/>
              </w:rPr>
            </w:pPr>
          </w:p>
        </w:tc>
        <w:tc>
          <w:tcPr>
            <w:tcW w:w="1562" w:type="dxa"/>
            <w:tcBorders>
              <w:top w:val="single" w:color="auto" w:sz="4" w:space="0"/>
              <w:left w:val="single" w:color="auto" w:sz="4" w:space="0"/>
              <w:bottom w:val="single" w:color="auto" w:sz="4" w:space="0"/>
              <w:right w:val="single" w:color="auto" w:sz="4" w:space="0"/>
            </w:tcBorders>
            <w:noWrap w:val="0"/>
            <w:vAlign w:val="top"/>
          </w:tcPr>
          <w:p w14:paraId="258070C5">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2C2E117F">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592B97C0">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0842FF92">
            <w:pPr>
              <w:spacing w:line="460" w:lineRule="exact"/>
              <w:rPr>
                <w:rFonts w:ascii="宋体" w:hAnsi="宋体" w:eastAsia="宋体"/>
                <w:b w:val="0"/>
                <w:color w:val="auto"/>
                <w:szCs w:val="21"/>
                <w:highlight w:val="none"/>
              </w:rPr>
            </w:pPr>
          </w:p>
        </w:tc>
        <w:tc>
          <w:tcPr>
            <w:tcW w:w="1562" w:type="dxa"/>
            <w:tcBorders>
              <w:top w:val="single" w:color="auto" w:sz="4" w:space="0"/>
              <w:left w:val="single" w:color="auto" w:sz="4" w:space="0"/>
              <w:bottom w:val="single" w:color="auto" w:sz="4" w:space="0"/>
              <w:right w:val="single" w:color="auto" w:sz="4" w:space="0"/>
            </w:tcBorders>
            <w:noWrap w:val="0"/>
            <w:vAlign w:val="top"/>
          </w:tcPr>
          <w:p w14:paraId="1863EF97">
            <w:pPr>
              <w:spacing w:line="460" w:lineRule="exact"/>
              <w:rPr>
                <w:rFonts w:ascii="宋体" w:hAnsi="宋体" w:eastAsia="宋体"/>
                <w:b w:val="0"/>
                <w:color w:val="auto"/>
                <w:szCs w:val="21"/>
                <w:highlight w:val="none"/>
              </w:rPr>
            </w:pPr>
          </w:p>
        </w:tc>
        <w:tc>
          <w:tcPr>
            <w:tcW w:w="924" w:type="dxa"/>
            <w:tcBorders>
              <w:top w:val="single" w:color="auto" w:sz="4" w:space="0"/>
              <w:left w:val="single" w:color="auto" w:sz="4" w:space="0"/>
              <w:bottom w:val="single" w:color="auto" w:sz="4" w:space="0"/>
              <w:right w:val="single" w:color="auto" w:sz="4" w:space="0"/>
            </w:tcBorders>
            <w:noWrap w:val="0"/>
            <w:vAlign w:val="top"/>
          </w:tcPr>
          <w:p w14:paraId="554370D8">
            <w:pPr>
              <w:spacing w:line="460" w:lineRule="exact"/>
              <w:rPr>
                <w:rFonts w:ascii="宋体" w:hAnsi="宋体" w:eastAsia="宋体"/>
                <w:b w:val="0"/>
                <w:color w:val="auto"/>
                <w:szCs w:val="21"/>
                <w:highlight w:val="none"/>
              </w:rPr>
            </w:pPr>
          </w:p>
        </w:tc>
      </w:tr>
    </w:tbl>
    <w:p w14:paraId="068D893F">
      <w:pPr>
        <w:spacing w:line="460" w:lineRule="exact"/>
        <w:rPr>
          <w:rFonts w:ascii="宋体" w:hAnsi="宋体" w:eastAsia="宋体"/>
          <w:bCs w:val="0"/>
          <w:color w:val="auto"/>
          <w:sz w:val="28"/>
          <w:szCs w:val="28"/>
          <w:highlight w:val="none"/>
        </w:rPr>
      </w:pPr>
    </w:p>
    <w:p w14:paraId="7740A88D">
      <w:pPr>
        <w:spacing w:line="460" w:lineRule="exact"/>
        <w:jc w:val="center"/>
        <w:rPr>
          <w:rFonts w:ascii="宋体" w:hAnsi="宋体" w:eastAsia="宋体"/>
          <w:bCs w:val="0"/>
          <w:color w:val="auto"/>
          <w:sz w:val="36"/>
          <w:szCs w:val="36"/>
          <w:highlight w:val="none"/>
        </w:rPr>
      </w:pPr>
    </w:p>
    <w:p w14:paraId="09E4AA9E">
      <w:pPr>
        <w:spacing w:line="460" w:lineRule="exact"/>
        <w:jc w:val="center"/>
        <w:rPr>
          <w:rFonts w:ascii="宋体" w:hAnsi="宋体" w:eastAsia="宋体"/>
          <w:bCs w:val="0"/>
          <w:color w:val="auto"/>
          <w:sz w:val="36"/>
          <w:szCs w:val="36"/>
          <w:highlight w:val="none"/>
        </w:rPr>
      </w:pPr>
    </w:p>
    <w:p w14:paraId="2534181F">
      <w:pPr>
        <w:adjustRightInd w:val="0"/>
        <w:spacing w:line="360" w:lineRule="auto"/>
        <w:textAlignment w:val="baseline"/>
        <w:rPr>
          <w:rFonts w:hint="eastAsia" w:ascii="宋体" w:hAnsi="宋体" w:eastAsia="宋体"/>
          <w:bCs w:val="0"/>
          <w:color w:val="auto"/>
          <w:kern w:val="0"/>
          <w:sz w:val="28"/>
          <w:szCs w:val="28"/>
          <w:highlight w:val="none"/>
        </w:rPr>
      </w:pPr>
    </w:p>
    <w:bookmarkEnd w:id="673"/>
    <w:bookmarkEnd w:id="674"/>
    <w:p w14:paraId="5E40AAF9">
      <w:pPr>
        <w:spacing w:line="460" w:lineRule="exact"/>
        <w:jc w:val="center"/>
        <w:rPr>
          <w:rFonts w:hint="eastAsia" w:ascii="宋体" w:hAnsi="宋体" w:eastAsia="宋体"/>
          <w:b w:val="0"/>
          <w:bCs w:val="0"/>
          <w:color w:val="auto"/>
          <w:sz w:val="24"/>
          <w:highlight w:val="none"/>
        </w:rPr>
      </w:pPr>
      <w:r>
        <w:rPr>
          <w:rFonts w:ascii="宋体" w:hAnsi="宋体" w:eastAsia="宋体"/>
          <w:b w:val="0"/>
          <w:color w:val="auto"/>
          <w:sz w:val="32"/>
          <w:szCs w:val="32"/>
          <w:highlight w:val="none"/>
        </w:rPr>
        <w:br w:type="page"/>
      </w:r>
      <w:r>
        <w:rPr>
          <w:rFonts w:hint="eastAsia" w:ascii="宋体" w:hAnsi="宋体" w:eastAsia="宋体"/>
          <w:b w:val="0"/>
          <w:bCs w:val="0"/>
          <w:color w:val="auto"/>
          <w:sz w:val="24"/>
          <w:highlight w:val="none"/>
        </w:rPr>
        <w:t>（四）诚信承诺书</w:t>
      </w:r>
    </w:p>
    <w:p w14:paraId="249E02A0">
      <w:pPr>
        <w:spacing w:line="460" w:lineRule="exact"/>
        <w:jc w:val="center"/>
        <w:rPr>
          <w:rFonts w:ascii="宋体" w:hAnsi="宋体" w:eastAsia="宋体"/>
          <w:bCs w:val="0"/>
          <w:color w:val="auto"/>
          <w:sz w:val="28"/>
          <w:szCs w:val="28"/>
          <w:highlight w:val="none"/>
        </w:rPr>
      </w:pPr>
    </w:p>
    <w:p w14:paraId="03933EDF">
      <w:pPr>
        <w:spacing w:line="440" w:lineRule="exact"/>
        <w:ind w:firstLine="120" w:firstLineChars="50"/>
        <w:rPr>
          <w:rFonts w:ascii="宋体" w:hAnsi="宋体" w:eastAsia="宋体"/>
          <w:color w:val="auto"/>
          <w:sz w:val="24"/>
          <w:highlight w:val="none"/>
        </w:rPr>
      </w:pPr>
      <w:r>
        <w:rPr>
          <w:rFonts w:ascii="宋体" w:hAnsi="宋体" w:eastAsia="宋体"/>
          <w:color w:val="auto"/>
          <w:sz w:val="24"/>
          <w:highlight w:val="none"/>
          <w:u w:val="single"/>
        </w:rPr>
        <w:t xml:space="preserve">                                  </w:t>
      </w:r>
      <w:r>
        <w:rPr>
          <w:rFonts w:hint="eastAsia" w:ascii="宋体" w:hAnsi="宋体" w:eastAsia="宋体"/>
          <w:color w:val="auto"/>
          <w:sz w:val="24"/>
          <w:highlight w:val="none"/>
        </w:rPr>
        <w:t>：</w:t>
      </w:r>
    </w:p>
    <w:p w14:paraId="75F23EE0">
      <w:pPr>
        <w:widowControl/>
        <w:spacing w:line="500" w:lineRule="exact"/>
        <w:ind w:firstLine="468" w:firstLineChars="195"/>
        <w:jc w:val="left"/>
        <w:rPr>
          <w:rFonts w:ascii="宋体" w:hAnsi="宋体" w:eastAsia="宋体"/>
          <w:b w:val="0"/>
          <w:bCs w:val="0"/>
          <w:color w:val="auto"/>
          <w:szCs w:val="21"/>
          <w:highlight w:val="none"/>
        </w:rPr>
      </w:pPr>
      <w:r>
        <w:rPr>
          <w:rFonts w:hint="eastAsia" w:ascii="宋体" w:hAnsi="宋体" w:eastAsia="宋体"/>
          <w:b w:val="0"/>
          <w:bCs w:val="0"/>
          <w:color w:val="auto"/>
          <w:szCs w:val="21"/>
          <w:highlight w:val="none"/>
        </w:rPr>
        <w:t>我方参加你方的</w:t>
      </w:r>
      <w:r>
        <w:rPr>
          <w:rFonts w:ascii="宋体" w:hAnsi="宋体" w:eastAsia="宋体"/>
          <w:b w:val="0"/>
          <w:bCs w:val="0"/>
          <w:color w:val="auto"/>
          <w:kern w:val="0"/>
          <w:szCs w:val="21"/>
          <w:highlight w:val="none"/>
          <w:u w:val="single"/>
        </w:rPr>
        <w:t xml:space="preserve">                          </w:t>
      </w:r>
      <w:r>
        <w:rPr>
          <w:rFonts w:hint="eastAsia" w:ascii="宋体" w:hAnsi="宋体" w:eastAsia="宋体"/>
          <w:b w:val="0"/>
          <w:bCs w:val="0"/>
          <w:color w:val="auto"/>
          <w:kern w:val="0"/>
          <w:szCs w:val="21"/>
          <w:highlight w:val="none"/>
        </w:rPr>
        <w:t>（以下简称“本工程”）</w:t>
      </w:r>
      <w:r>
        <w:rPr>
          <w:rFonts w:hint="eastAsia" w:ascii="宋体" w:hAnsi="宋体" w:eastAsia="宋体"/>
          <w:b w:val="0"/>
          <w:bCs w:val="0"/>
          <w:color w:val="auto"/>
          <w:szCs w:val="21"/>
          <w:highlight w:val="none"/>
        </w:rPr>
        <w:t>的投标，现我方法定代表人向你方慎重承诺：</w:t>
      </w:r>
    </w:p>
    <w:p w14:paraId="0CA7ECAA">
      <w:pPr>
        <w:autoSpaceDE w:val="0"/>
        <w:autoSpaceDN w:val="0"/>
        <w:spacing w:line="500" w:lineRule="exact"/>
        <w:ind w:firstLine="480" w:firstLineChars="200"/>
        <w:jc w:val="left"/>
        <w:rPr>
          <w:rFonts w:hint="eastAsia" w:ascii="宋体" w:hAnsi="宋体" w:eastAsia="宋体" w:cs="ﾋﾎﾌ"/>
          <w:b w:val="0"/>
          <w:bCs w:val="0"/>
          <w:color w:val="auto"/>
          <w:kern w:val="0"/>
          <w:szCs w:val="21"/>
          <w:highlight w:val="none"/>
        </w:rPr>
      </w:pPr>
      <w:r>
        <w:rPr>
          <w:rFonts w:hint="eastAsia" w:ascii="宋体" w:hAnsi="宋体" w:eastAsia="宋体"/>
          <w:b w:val="0"/>
          <w:bCs w:val="0"/>
          <w:color w:val="auto"/>
          <w:szCs w:val="21"/>
          <w:highlight w:val="none"/>
        </w:rPr>
        <w:t>1、我方保证</w:t>
      </w:r>
      <w:r>
        <w:rPr>
          <w:rFonts w:hint="eastAsia" w:ascii="宋体" w:hAnsi="宋体" w:eastAsia="宋体" w:cs="MS Gothic"/>
          <w:b w:val="0"/>
          <w:bCs w:val="0"/>
          <w:color w:val="auto"/>
          <w:kern w:val="0"/>
          <w:szCs w:val="21"/>
          <w:highlight w:val="none"/>
        </w:rPr>
        <w:t>提交的投</w:t>
      </w:r>
      <w:r>
        <w:rPr>
          <w:rFonts w:hint="eastAsia" w:ascii="宋体" w:hAnsi="宋体" w:eastAsia="宋体"/>
          <w:b w:val="0"/>
          <w:bCs w:val="0"/>
          <w:color w:val="auto"/>
          <w:kern w:val="0"/>
          <w:szCs w:val="21"/>
          <w:highlight w:val="none"/>
        </w:rPr>
        <w:t>标</w:t>
      </w:r>
      <w:r>
        <w:rPr>
          <w:rFonts w:hint="eastAsia" w:ascii="宋体" w:hAnsi="宋体" w:eastAsia="宋体" w:cs="MS Gothic"/>
          <w:b w:val="0"/>
          <w:bCs w:val="0"/>
          <w:color w:val="auto"/>
          <w:kern w:val="0"/>
          <w:szCs w:val="21"/>
          <w:highlight w:val="none"/>
        </w:rPr>
        <w:t>文件真</w:t>
      </w:r>
      <w:r>
        <w:rPr>
          <w:rFonts w:hint="eastAsia" w:ascii="宋体" w:hAnsi="宋体" w:eastAsia="宋体"/>
          <w:b w:val="0"/>
          <w:bCs w:val="0"/>
          <w:color w:val="auto"/>
          <w:kern w:val="0"/>
          <w:szCs w:val="21"/>
          <w:highlight w:val="none"/>
        </w:rPr>
        <w:t>实、</w:t>
      </w:r>
      <w:r>
        <w:rPr>
          <w:rFonts w:hint="eastAsia" w:ascii="宋体" w:hAnsi="宋体" w:eastAsia="宋体" w:cs="MS Gothic"/>
          <w:b w:val="0"/>
          <w:bCs w:val="0"/>
          <w:color w:val="auto"/>
          <w:kern w:val="0"/>
          <w:szCs w:val="21"/>
          <w:highlight w:val="none"/>
        </w:rPr>
        <w:t>可信。</w:t>
      </w:r>
      <w:r>
        <w:rPr>
          <w:rFonts w:hint="eastAsia" w:ascii="宋体" w:hAnsi="宋体" w:eastAsia="宋体"/>
          <w:b w:val="0"/>
          <w:bCs w:val="0"/>
          <w:color w:val="auto"/>
          <w:szCs w:val="21"/>
          <w:highlight w:val="none"/>
        </w:rPr>
        <w:t>资格审查文件中所有内容没有失实或者弄虚作假</w:t>
      </w:r>
      <w:r>
        <w:rPr>
          <w:rFonts w:hint="eastAsia" w:ascii="宋体" w:hAnsi="宋体" w:eastAsia="宋体" w:cs="MS Gothic"/>
          <w:b w:val="0"/>
          <w:bCs w:val="0"/>
          <w:color w:val="auto"/>
          <w:kern w:val="0"/>
          <w:szCs w:val="21"/>
          <w:highlight w:val="none"/>
        </w:rPr>
        <w:t>，所有内容（含有</w:t>
      </w:r>
      <w:r>
        <w:rPr>
          <w:rFonts w:hint="eastAsia" w:ascii="宋体" w:hAnsi="宋体" w:eastAsia="宋体"/>
          <w:b w:val="0"/>
          <w:bCs w:val="0"/>
          <w:color w:val="auto"/>
          <w:kern w:val="0"/>
          <w:szCs w:val="21"/>
          <w:highlight w:val="none"/>
        </w:rPr>
        <w:t>关</w:t>
      </w:r>
      <w:r>
        <w:rPr>
          <w:rFonts w:hint="eastAsia" w:ascii="宋体" w:hAnsi="宋体" w:eastAsia="宋体" w:cs="MS Gothic"/>
          <w:b w:val="0"/>
          <w:bCs w:val="0"/>
          <w:color w:val="auto"/>
          <w:kern w:val="0"/>
          <w:szCs w:val="21"/>
          <w:highlight w:val="none"/>
        </w:rPr>
        <w:t>附件）均是真</w:t>
      </w:r>
      <w:r>
        <w:rPr>
          <w:rFonts w:hint="eastAsia" w:ascii="宋体" w:hAnsi="宋体" w:eastAsia="宋体"/>
          <w:b w:val="0"/>
          <w:bCs w:val="0"/>
          <w:color w:val="auto"/>
          <w:kern w:val="0"/>
          <w:szCs w:val="21"/>
          <w:highlight w:val="none"/>
        </w:rPr>
        <w:t>实</w:t>
      </w:r>
      <w:r>
        <w:rPr>
          <w:rFonts w:hint="eastAsia" w:ascii="宋体" w:hAnsi="宋体" w:eastAsia="宋体" w:cs="MS Gothic"/>
          <w:b w:val="0"/>
          <w:bCs w:val="0"/>
          <w:color w:val="auto"/>
          <w:kern w:val="0"/>
          <w:szCs w:val="21"/>
          <w:highlight w:val="none"/>
        </w:rPr>
        <w:t>的</w:t>
      </w:r>
      <w:r>
        <w:rPr>
          <w:rFonts w:hint="eastAsia" w:ascii="宋体" w:hAnsi="宋体" w:eastAsia="宋体" w:cs="ﾋﾎﾌ"/>
          <w:b w:val="0"/>
          <w:bCs w:val="0"/>
          <w:color w:val="auto"/>
          <w:kern w:val="0"/>
          <w:szCs w:val="21"/>
          <w:highlight w:val="none"/>
        </w:rPr>
        <w:t>，</w:t>
      </w:r>
      <w:r>
        <w:rPr>
          <w:rFonts w:hint="eastAsia" w:ascii="宋体" w:hAnsi="宋体" w:eastAsia="宋体"/>
          <w:b w:val="0"/>
          <w:bCs w:val="0"/>
          <w:color w:val="auto"/>
          <w:kern w:val="0"/>
          <w:szCs w:val="21"/>
          <w:highlight w:val="none"/>
        </w:rPr>
        <w:t>复</w:t>
      </w:r>
      <w:r>
        <w:rPr>
          <w:rFonts w:hint="eastAsia" w:ascii="宋体" w:hAnsi="宋体" w:eastAsia="宋体" w:cs="MS Gothic"/>
          <w:b w:val="0"/>
          <w:bCs w:val="0"/>
          <w:color w:val="auto"/>
          <w:kern w:val="0"/>
          <w:szCs w:val="21"/>
          <w:highlight w:val="none"/>
        </w:rPr>
        <w:t>印件与</w:t>
      </w:r>
      <w:r>
        <w:rPr>
          <w:rFonts w:hint="eastAsia" w:ascii="宋体" w:hAnsi="宋体" w:eastAsia="宋体" w:cs="ﾋﾎﾌ"/>
          <w:b w:val="0"/>
          <w:bCs w:val="0"/>
          <w:color w:val="auto"/>
          <w:kern w:val="0"/>
          <w:szCs w:val="21"/>
          <w:highlight w:val="none"/>
        </w:rPr>
        <w:t>原件是一致的。</w:t>
      </w:r>
    </w:p>
    <w:p w14:paraId="66623B22">
      <w:pPr>
        <w:widowControl/>
        <w:spacing w:line="500" w:lineRule="exact"/>
        <w:ind w:firstLine="468" w:firstLineChars="195"/>
        <w:jc w:val="left"/>
        <w:rPr>
          <w:rFonts w:ascii="宋体" w:hAnsi="宋体" w:eastAsia="宋体"/>
          <w:b w:val="0"/>
          <w:bCs w:val="0"/>
          <w:color w:val="auto"/>
          <w:kern w:val="0"/>
          <w:szCs w:val="21"/>
          <w:highlight w:val="none"/>
        </w:rPr>
      </w:pPr>
      <w:r>
        <w:rPr>
          <w:rFonts w:hint="eastAsia" w:ascii="宋体" w:hAnsi="宋体" w:eastAsia="宋体"/>
          <w:b w:val="0"/>
          <w:bCs w:val="0"/>
          <w:color w:val="auto"/>
          <w:szCs w:val="21"/>
          <w:highlight w:val="none"/>
        </w:rPr>
        <w:t>2、</w:t>
      </w:r>
      <w:r>
        <w:rPr>
          <w:rFonts w:hint="eastAsia" w:ascii="宋体" w:hAnsi="宋体" w:eastAsia="宋体"/>
          <w:b w:val="0"/>
          <w:bCs w:val="0"/>
          <w:color w:val="auto"/>
          <w:kern w:val="0"/>
          <w:szCs w:val="21"/>
          <w:highlight w:val="none"/>
        </w:rPr>
        <w:t>企业财务和经营状况良好，具备履行合同能力；未处于被责令停业、投标资格被取消或者财产被接管、冻结和破产状态；无因投标申请人违约或不恰当履约引起的合同争议纠纷及仲裁和诉讼记录。</w:t>
      </w:r>
    </w:p>
    <w:p w14:paraId="068D3B56">
      <w:pPr>
        <w:widowControl/>
        <w:spacing w:line="500" w:lineRule="exact"/>
        <w:ind w:firstLine="468" w:firstLineChars="195"/>
        <w:jc w:val="left"/>
        <w:rPr>
          <w:rFonts w:ascii="宋体" w:hAnsi="宋体" w:eastAsia="宋体"/>
          <w:b w:val="0"/>
          <w:bCs w:val="0"/>
          <w:color w:val="auto"/>
          <w:szCs w:val="21"/>
          <w:highlight w:val="none"/>
        </w:rPr>
      </w:pPr>
      <w:r>
        <w:rPr>
          <w:rFonts w:hint="eastAsia" w:ascii="宋体" w:hAnsi="宋体" w:eastAsia="宋体"/>
          <w:b w:val="0"/>
          <w:bCs w:val="0"/>
          <w:color w:val="auto"/>
          <w:szCs w:val="21"/>
          <w:highlight w:val="none"/>
        </w:rPr>
        <w:t>3、不组织、不参与串标围标，没有出借资质等违法违规行为。</w:t>
      </w:r>
    </w:p>
    <w:p w14:paraId="0CD716E1">
      <w:pPr>
        <w:widowControl/>
        <w:spacing w:line="440" w:lineRule="exact"/>
        <w:ind w:firstLine="468" w:firstLineChars="195"/>
        <w:jc w:val="left"/>
        <w:rPr>
          <w:rFonts w:ascii="宋体" w:hAnsi="宋体" w:eastAsia="宋体"/>
          <w:b w:val="0"/>
          <w:bCs w:val="0"/>
          <w:color w:val="auto"/>
          <w:szCs w:val="21"/>
          <w:highlight w:val="none"/>
        </w:rPr>
      </w:pPr>
    </w:p>
    <w:p w14:paraId="1D272E3E">
      <w:pPr>
        <w:spacing w:line="440" w:lineRule="exact"/>
        <w:ind w:firstLine="480" w:firstLineChars="200"/>
        <w:rPr>
          <w:rFonts w:ascii="宋体" w:hAnsi="宋体" w:eastAsia="宋体"/>
          <w:b w:val="0"/>
          <w:bCs w:val="0"/>
          <w:color w:val="auto"/>
          <w:kern w:val="0"/>
          <w:szCs w:val="21"/>
          <w:highlight w:val="none"/>
        </w:rPr>
      </w:pPr>
      <w:r>
        <w:rPr>
          <w:rFonts w:hint="eastAsia" w:ascii="宋体" w:hAnsi="宋体" w:eastAsia="宋体"/>
          <w:b w:val="0"/>
          <w:bCs w:val="0"/>
          <w:color w:val="auto"/>
          <w:szCs w:val="21"/>
          <w:highlight w:val="none"/>
        </w:rPr>
        <w:t>我方承诺：违反上述任何一条承诺，愿意接受任何处罚，包括同意你方取消我方中标资格并不予退还投标保证金或履约保证金，</w:t>
      </w:r>
      <w:r>
        <w:rPr>
          <w:rFonts w:hint="eastAsia" w:ascii="宋体" w:hAnsi="宋体" w:eastAsia="宋体"/>
          <w:b w:val="0"/>
          <w:bCs w:val="0"/>
          <w:color w:val="auto"/>
          <w:kern w:val="0"/>
          <w:szCs w:val="21"/>
          <w:highlight w:val="none"/>
        </w:rPr>
        <w:t>将我方列入黑名单。</w:t>
      </w:r>
    </w:p>
    <w:p w14:paraId="6A5C9F9A">
      <w:pPr>
        <w:spacing w:line="440" w:lineRule="exact"/>
        <w:ind w:firstLine="480" w:firstLineChars="200"/>
        <w:rPr>
          <w:rFonts w:ascii="宋体" w:hAnsi="宋体" w:eastAsia="宋体"/>
          <w:b w:val="0"/>
          <w:bCs w:val="0"/>
          <w:color w:val="auto"/>
          <w:szCs w:val="21"/>
          <w:highlight w:val="none"/>
        </w:rPr>
      </w:pPr>
    </w:p>
    <w:p w14:paraId="0BAC947F">
      <w:pPr>
        <w:spacing w:line="440" w:lineRule="exact"/>
        <w:ind w:right="-586" w:rightChars="-244" w:firstLine="3720" w:firstLineChars="1550"/>
        <w:rPr>
          <w:rFonts w:ascii="宋体" w:hAnsi="宋体" w:eastAsia="宋体"/>
          <w:b w:val="0"/>
          <w:bCs w:val="0"/>
          <w:color w:val="auto"/>
          <w:szCs w:val="21"/>
          <w:highlight w:val="none"/>
        </w:rPr>
      </w:pPr>
      <w:r>
        <w:rPr>
          <w:rFonts w:hint="eastAsia" w:ascii="宋体" w:hAnsi="宋体" w:eastAsia="宋体"/>
          <w:b w:val="0"/>
          <w:bCs w:val="0"/>
          <w:color w:val="auto"/>
          <w:szCs w:val="21"/>
          <w:highlight w:val="none"/>
        </w:rPr>
        <w:t>投标申请人（盖章）：</w:t>
      </w:r>
      <w:r>
        <w:rPr>
          <w:rFonts w:ascii="宋体" w:hAnsi="宋体" w:eastAsia="宋体"/>
          <w:b w:val="0"/>
          <w:bCs w:val="0"/>
          <w:color w:val="auto"/>
          <w:szCs w:val="21"/>
          <w:highlight w:val="none"/>
          <w:u w:val="single"/>
        </w:rPr>
        <w:t xml:space="preserve">                         </w:t>
      </w:r>
      <w:r>
        <w:rPr>
          <w:rFonts w:ascii="宋体" w:hAnsi="宋体" w:eastAsia="宋体"/>
          <w:b w:val="0"/>
          <w:bCs w:val="0"/>
          <w:color w:val="auto"/>
          <w:szCs w:val="21"/>
          <w:highlight w:val="none"/>
        </w:rPr>
        <w:t xml:space="preserve"> </w:t>
      </w:r>
    </w:p>
    <w:p w14:paraId="0DCCBB16">
      <w:pPr>
        <w:tabs>
          <w:tab w:val="left" w:pos="4320"/>
        </w:tabs>
        <w:spacing w:line="440" w:lineRule="exact"/>
        <w:ind w:right="-586" w:rightChars="-244" w:firstLine="3720" w:firstLineChars="1550"/>
        <w:rPr>
          <w:rFonts w:ascii="宋体" w:hAnsi="宋体" w:eastAsia="宋体"/>
          <w:b w:val="0"/>
          <w:bCs w:val="0"/>
          <w:color w:val="auto"/>
          <w:szCs w:val="21"/>
          <w:highlight w:val="none"/>
        </w:rPr>
      </w:pPr>
      <w:r>
        <w:rPr>
          <w:rFonts w:hint="eastAsia" w:ascii="宋体" w:hAnsi="宋体" w:eastAsia="宋体"/>
          <w:b w:val="0"/>
          <w:bCs w:val="0"/>
          <w:color w:val="auto"/>
          <w:szCs w:val="21"/>
          <w:highlight w:val="none"/>
        </w:rPr>
        <w:t>法定代表人（签字或盖章）：</w:t>
      </w:r>
      <w:r>
        <w:rPr>
          <w:rFonts w:ascii="宋体" w:hAnsi="宋体" w:eastAsia="宋体"/>
          <w:b w:val="0"/>
          <w:bCs w:val="0"/>
          <w:color w:val="auto"/>
          <w:szCs w:val="21"/>
          <w:highlight w:val="none"/>
          <w:u w:val="single"/>
        </w:rPr>
        <w:t xml:space="preserve">                   </w:t>
      </w:r>
      <w:r>
        <w:rPr>
          <w:rFonts w:ascii="宋体" w:hAnsi="宋体" w:eastAsia="宋体"/>
          <w:b w:val="0"/>
          <w:bCs w:val="0"/>
          <w:color w:val="auto"/>
          <w:szCs w:val="21"/>
          <w:highlight w:val="none"/>
        </w:rPr>
        <w:t xml:space="preserve"> </w:t>
      </w:r>
    </w:p>
    <w:p w14:paraId="31C14978">
      <w:pPr>
        <w:spacing w:line="440" w:lineRule="exact"/>
        <w:rPr>
          <w:rFonts w:ascii="宋体" w:hAnsi="宋体" w:eastAsia="宋体"/>
          <w:b w:val="0"/>
          <w:bCs w:val="0"/>
          <w:color w:val="auto"/>
          <w:kern w:val="0"/>
          <w:szCs w:val="21"/>
          <w:highlight w:val="none"/>
          <w:u w:val="single"/>
        </w:rPr>
      </w:pPr>
      <w:r>
        <w:rPr>
          <w:rFonts w:ascii="宋体" w:hAnsi="宋体" w:eastAsia="宋体"/>
          <w:b w:val="0"/>
          <w:bCs w:val="0"/>
          <w:color w:val="auto"/>
          <w:szCs w:val="21"/>
          <w:highlight w:val="none"/>
        </w:rPr>
        <w:t xml:space="preserve">                                        </w:t>
      </w:r>
      <w:r>
        <w:rPr>
          <w:rFonts w:ascii="宋体" w:hAnsi="宋体" w:eastAsia="宋体"/>
          <w:b w:val="0"/>
          <w:bCs w:val="0"/>
          <w:color w:val="auto"/>
          <w:szCs w:val="21"/>
          <w:highlight w:val="none"/>
          <w:u w:val="single"/>
        </w:rPr>
        <w:t xml:space="preserve">        </w:t>
      </w:r>
      <w:r>
        <w:rPr>
          <w:rFonts w:hint="eastAsia" w:ascii="宋体" w:hAnsi="宋体" w:eastAsia="宋体"/>
          <w:b w:val="0"/>
          <w:bCs w:val="0"/>
          <w:color w:val="auto"/>
          <w:szCs w:val="21"/>
          <w:highlight w:val="none"/>
        </w:rPr>
        <w:t>年</w:t>
      </w:r>
      <w:r>
        <w:rPr>
          <w:rFonts w:ascii="宋体" w:hAnsi="宋体" w:eastAsia="宋体"/>
          <w:b w:val="0"/>
          <w:bCs w:val="0"/>
          <w:color w:val="auto"/>
          <w:szCs w:val="21"/>
          <w:highlight w:val="none"/>
          <w:u w:val="single"/>
        </w:rPr>
        <w:t xml:space="preserve">       </w:t>
      </w:r>
      <w:r>
        <w:rPr>
          <w:rFonts w:hint="eastAsia" w:ascii="宋体" w:hAnsi="宋体" w:eastAsia="宋体"/>
          <w:b w:val="0"/>
          <w:bCs w:val="0"/>
          <w:color w:val="auto"/>
          <w:szCs w:val="21"/>
          <w:highlight w:val="none"/>
        </w:rPr>
        <w:t>月</w:t>
      </w:r>
      <w:r>
        <w:rPr>
          <w:rFonts w:ascii="宋体" w:hAnsi="宋体" w:eastAsia="宋体"/>
          <w:b w:val="0"/>
          <w:bCs w:val="0"/>
          <w:color w:val="auto"/>
          <w:szCs w:val="21"/>
          <w:highlight w:val="none"/>
          <w:u w:val="single"/>
        </w:rPr>
        <w:t xml:space="preserve">       </w:t>
      </w:r>
      <w:r>
        <w:rPr>
          <w:rFonts w:hint="eastAsia" w:ascii="宋体" w:hAnsi="宋体" w:eastAsia="宋体"/>
          <w:b w:val="0"/>
          <w:bCs w:val="0"/>
          <w:color w:val="auto"/>
          <w:szCs w:val="21"/>
          <w:highlight w:val="none"/>
        </w:rPr>
        <w:t>日</w:t>
      </w:r>
    </w:p>
    <w:bookmarkEnd w:id="670"/>
    <w:p w14:paraId="7EFC8D07">
      <w:pPr>
        <w:keepNext/>
        <w:keepLines/>
        <w:spacing w:before="100" w:line="400" w:lineRule="exact"/>
        <w:jc w:val="center"/>
        <w:outlineLvl w:val="1"/>
        <w:rPr>
          <w:rFonts w:ascii="宋体" w:hAnsi="宋体" w:eastAsia="宋体"/>
          <w:b w:val="0"/>
          <w:bCs w:val="0"/>
          <w:color w:val="auto"/>
          <w:szCs w:val="21"/>
          <w:highlight w:val="none"/>
          <w:u w:val="single"/>
        </w:rPr>
      </w:pPr>
      <w:r>
        <w:rPr>
          <w:rFonts w:ascii="宋体" w:hAnsi="宋体" w:eastAsia="宋体"/>
          <w:b w:val="0"/>
          <w:bCs w:val="0"/>
          <w:color w:val="auto"/>
          <w:szCs w:val="21"/>
          <w:highlight w:val="none"/>
          <w:u w:val="single"/>
        </w:rPr>
        <w:t xml:space="preserve"> </w:t>
      </w:r>
    </w:p>
    <w:p w14:paraId="79B46C7F">
      <w:pPr>
        <w:keepNext/>
        <w:keepLines/>
        <w:spacing w:before="100" w:line="400" w:lineRule="exact"/>
        <w:jc w:val="center"/>
        <w:outlineLvl w:val="1"/>
        <w:rPr>
          <w:rFonts w:ascii="宋体" w:hAnsi="宋体" w:eastAsia="宋体"/>
          <w:color w:val="auto"/>
          <w:sz w:val="44"/>
          <w:szCs w:val="44"/>
          <w:highlight w:val="none"/>
          <w:u w:val="single"/>
        </w:rPr>
      </w:pPr>
      <w:r>
        <w:rPr>
          <w:rFonts w:ascii="宋体" w:hAnsi="宋体" w:eastAsia="宋体"/>
          <w:b w:val="0"/>
          <w:bCs w:val="0"/>
          <w:color w:val="auto"/>
          <w:szCs w:val="21"/>
          <w:highlight w:val="none"/>
          <w:u w:val="single"/>
        </w:rPr>
        <w:br w:type="page"/>
      </w:r>
    </w:p>
    <w:p w14:paraId="5FCD50CB">
      <w:pPr>
        <w:jc w:val="center"/>
        <w:rPr>
          <w:rFonts w:ascii="宋体" w:hAnsi="宋体" w:eastAsia="宋体"/>
          <w:color w:val="auto"/>
          <w:sz w:val="44"/>
          <w:szCs w:val="44"/>
          <w:highlight w:val="none"/>
          <w:u w:val="single"/>
        </w:rPr>
      </w:pPr>
    </w:p>
    <w:p w14:paraId="195069C7">
      <w:pPr>
        <w:jc w:val="center"/>
        <w:rPr>
          <w:rFonts w:ascii="宋体" w:hAnsi="宋体" w:eastAsia="宋体"/>
          <w:color w:val="auto"/>
          <w:sz w:val="44"/>
          <w:szCs w:val="44"/>
          <w:highlight w:val="none"/>
          <w:u w:val="single"/>
        </w:rPr>
      </w:pPr>
    </w:p>
    <w:p w14:paraId="6BC4B9CF">
      <w:pPr>
        <w:spacing w:line="360" w:lineRule="auto"/>
        <w:jc w:val="center"/>
        <w:rPr>
          <w:rFonts w:hint="eastAsia" w:ascii="宋体" w:hAnsi="宋体" w:eastAsia="宋体"/>
          <w:b w:val="0"/>
          <w:bCs w:val="0"/>
          <w:color w:val="auto"/>
          <w:spacing w:val="-16"/>
          <w:kern w:val="0"/>
          <w:sz w:val="44"/>
          <w:szCs w:val="44"/>
          <w:highlight w:val="none"/>
          <w:lang w:eastAsia="zh-CN"/>
        </w:rPr>
      </w:pPr>
      <w:r>
        <w:rPr>
          <w:rFonts w:hint="eastAsia" w:ascii="宋体" w:hAnsi="宋体" w:eastAsia="宋体"/>
          <w:b w:val="0"/>
          <w:bCs w:val="0"/>
          <w:color w:val="auto"/>
          <w:spacing w:val="-16"/>
          <w:kern w:val="0"/>
          <w:sz w:val="44"/>
          <w:szCs w:val="44"/>
          <w:highlight w:val="none"/>
          <w:lang w:eastAsia="zh-CN"/>
        </w:rPr>
        <w:t>创新区ACR24027地块项目临时围挡施工</w:t>
      </w:r>
    </w:p>
    <w:p w14:paraId="6C69212A">
      <w:pPr>
        <w:jc w:val="center"/>
        <w:rPr>
          <w:rFonts w:ascii="宋体" w:hAnsi="宋体" w:eastAsia="宋体"/>
          <w:color w:val="auto"/>
          <w:sz w:val="36"/>
          <w:szCs w:val="44"/>
          <w:highlight w:val="none"/>
        </w:rPr>
      </w:pPr>
    </w:p>
    <w:p w14:paraId="009ED5F7">
      <w:pPr>
        <w:jc w:val="center"/>
        <w:rPr>
          <w:rFonts w:ascii="宋体" w:hAnsi="宋体" w:eastAsia="宋体"/>
          <w:color w:val="auto"/>
          <w:sz w:val="36"/>
          <w:szCs w:val="44"/>
          <w:highlight w:val="none"/>
        </w:rPr>
      </w:pPr>
    </w:p>
    <w:p w14:paraId="2D578436">
      <w:pPr>
        <w:jc w:val="center"/>
        <w:rPr>
          <w:rFonts w:ascii="宋体" w:hAnsi="宋体" w:eastAsia="宋体"/>
          <w:color w:val="auto"/>
          <w:sz w:val="22"/>
          <w:szCs w:val="28"/>
          <w:highlight w:val="none"/>
        </w:rPr>
      </w:pPr>
    </w:p>
    <w:p w14:paraId="0FBE08DE">
      <w:pPr>
        <w:spacing w:before="240" w:beforeLines="100"/>
        <w:jc w:val="center"/>
        <w:rPr>
          <w:rFonts w:ascii="宋体" w:hAnsi="宋体" w:eastAsia="宋体"/>
          <w:color w:val="auto"/>
          <w:sz w:val="44"/>
          <w:szCs w:val="52"/>
          <w:highlight w:val="none"/>
        </w:rPr>
      </w:pPr>
      <w:r>
        <w:rPr>
          <w:rFonts w:hint="eastAsia" w:ascii="宋体" w:hAnsi="宋体" w:eastAsia="宋体"/>
          <w:color w:val="auto"/>
          <w:sz w:val="44"/>
          <w:szCs w:val="52"/>
          <w:highlight w:val="none"/>
        </w:rPr>
        <w:t>投  标  文  件</w:t>
      </w:r>
    </w:p>
    <w:p w14:paraId="69B141A7">
      <w:pPr>
        <w:jc w:val="center"/>
        <w:rPr>
          <w:rFonts w:hint="eastAsia" w:ascii="宋体" w:hAnsi="宋体" w:eastAsia="宋体"/>
          <w:color w:val="auto"/>
          <w:sz w:val="24"/>
          <w:szCs w:val="32"/>
          <w:highlight w:val="none"/>
        </w:rPr>
      </w:pPr>
    </w:p>
    <w:p w14:paraId="3AF47C60">
      <w:pPr>
        <w:jc w:val="center"/>
        <w:rPr>
          <w:rFonts w:hint="eastAsia" w:ascii="宋体" w:hAnsi="宋体" w:eastAsia="宋体"/>
          <w:color w:val="auto"/>
          <w:sz w:val="24"/>
          <w:szCs w:val="32"/>
          <w:highlight w:val="none"/>
        </w:rPr>
      </w:pPr>
    </w:p>
    <w:p w14:paraId="35EAA3FC">
      <w:pPr>
        <w:spacing w:before="240" w:beforeLines="100"/>
        <w:jc w:val="center"/>
        <w:rPr>
          <w:rFonts w:hint="eastAsia" w:ascii="宋体" w:hAnsi="宋体" w:eastAsia="宋体" w:cs="Times New Roman"/>
          <w:b/>
          <w:bCs/>
          <w:color w:val="auto"/>
          <w:sz w:val="44"/>
          <w:szCs w:val="52"/>
          <w:highlight w:val="none"/>
        </w:rPr>
      </w:pPr>
      <w:r>
        <w:rPr>
          <w:rFonts w:hint="eastAsia" w:ascii="宋体" w:hAnsi="宋体" w:eastAsia="宋体" w:cs="Times New Roman"/>
          <w:b/>
          <w:bCs/>
          <w:color w:val="auto"/>
          <w:sz w:val="44"/>
          <w:szCs w:val="52"/>
          <w:highlight w:val="none"/>
        </w:rPr>
        <w:t>（商务标）</w:t>
      </w:r>
    </w:p>
    <w:p w14:paraId="3F8CB6E9">
      <w:pPr>
        <w:jc w:val="center"/>
        <w:rPr>
          <w:rFonts w:ascii="宋体" w:hAnsi="宋体" w:eastAsia="宋体"/>
          <w:color w:val="auto"/>
          <w:sz w:val="24"/>
          <w:szCs w:val="32"/>
          <w:highlight w:val="none"/>
        </w:rPr>
      </w:pPr>
    </w:p>
    <w:p w14:paraId="01B4B122">
      <w:pPr>
        <w:jc w:val="center"/>
        <w:rPr>
          <w:rFonts w:ascii="宋体" w:hAnsi="宋体" w:eastAsia="宋体"/>
          <w:color w:val="auto"/>
          <w:sz w:val="24"/>
          <w:szCs w:val="32"/>
          <w:highlight w:val="none"/>
        </w:rPr>
      </w:pPr>
    </w:p>
    <w:p w14:paraId="09F6A375">
      <w:pPr>
        <w:jc w:val="center"/>
        <w:rPr>
          <w:rFonts w:ascii="宋体" w:hAnsi="宋体" w:eastAsia="宋体"/>
          <w:color w:val="auto"/>
          <w:sz w:val="32"/>
          <w:szCs w:val="32"/>
          <w:highlight w:val="none"/>
        </w:rPr>
      </w:pPr>
    </w:p>
    <w:p w14:paraId="4502A15A">
      <w:pPr>
        <w:spacing w:line="360" w:lineRule="auto"/>
        <w:ind w:firstLine="2389" w:firstLineChars="850"/>
        <w:rPr>
          <w:rFonts w:ascii="宋体" w:hAnsi="宋体" w:eastAsia="宋体"/>
          <w:color w:val="auto"/>
          <w:sz w:val="28"/>
          <w:szCs w:val="28"/>
          <w:highlight w:val="none"/>
          <w:u w:val="single"/>
        </w:rPr>
      </w:pPr>
    </w:p>
    <w:p w14:paraId="58ED8D01">
      <w:pPr>
        <w:jc w:val="center"/>
        <w:rPr>
          <w:rFonts w:ascii="宋体" w:hAnsi="宋体" w:eastAsia="宋体"/>
          <w:color w:val="auto"/>
          <w:sz w:val="32"/>
          <w:szCs w:val="32"/>
          <w:highlight w:val="none"/>
        </w:rPr>
      </w:pPr>
    </w:p>
    <w:p w14:paraId="543736EE">
      <w:pPr>
        <w:jc w:val="center"/>
        <w:rPr>
          <w:rFonts w:ascii="宋体" w:hAnsi="宋体" w:eastAsia="宋体"/>
          <w:color w:val="auto"/>
          <w:sz w:val="32"/>
          <w:szCs w:val="32"/>
          <w:highlight w:val="none"/>
        </w:rPr>
      </w:pPr>
    </w:p>
    <w:p w14:paraId="74B1DADB">
      <w:pPr>
        <w:jc w:val="center"/>
        <w:rPr>
          <w:rFonts w:ascii="宋体" w:hAnsi="宋体" w:eastAsia="宋体"/>
          <w:color w:val="auto"/>
          <w:sz w:val="32"/>
          <w:szCs w:val="32"/>
          <w:highlight w:val="none"/>
        </w:rPr>
      </w:pPr>
    </w:p>
    <w:p w14:paraId="195BC527">
      <w:pPr>
        <w:jc w:val="center"/>
        <w:rPr>
          <w:rFonts w:ascii="宋体" w:hAnsi="宋体" w:eastAsia="宋体"/>
          <w:color w:val="auto"/>
          <w:sz w:val="32"/>
          <w:szCs w:val="32"/>
          <w:highlight w:val="none"/>
        </w:rPr>
      </w:pPr>
    </w:p>
    <w:p w14:paraId="41CEC778">
      <w:pPr>
        <w:spacing w:line="360" w:lineRule="auto"/>
        <w:ind w:firstLine="1405" w:firstLineChars="500"/>
        <w:rPr>
          <w:rFonts w:ascii="宋体" w:hAnsi="宋体" w:eastAsia="宋体"/>
          <w:color w:val="auto"/>
          <w:sz w:val="28"/>
          <w:szCs w:val="28"/>
          <w:highlight w:val="none"/>
        </w:rPr>
      </w:pPr>
    </w:p>
    <w:p w14:paraId="5DFEC519">
      <w:pPr>
        <w:spacing w:line="360" w:lineRule="auto"/>
        <w:ind w:firstLine="1205" w:firstLineChars="500"/>
        <w:rPr>
          <w:rFonts w:ascii="宋体" w:hAnsi="宋体" w:eastAsia="宋体"/>
          <w:color w:val="auto"/>
          <w:sz w:val="24"/>
          <w:szCs w:val="28"/>
          <w:highlight w:val="none"/>
        </w:rPr>
      </w:pPr>
      <w:r>
        <w:rPr>
          <w:rFonts w:hint="eastAsia" w:ascii="宋体" w:hAnsi="宋体" w:eastAsia="宋体"/>
          <w:color w:val="auto"/>
          <w:sz w:val="24"/>
          <w:szCs w:val="28"/>
          <w:highlight w:val="none"/>
        </w:rPr>
        <w:t>投标人：（盖单位章）</w:t>
      </w:r>
    </w:p>
    <w:p w14:paraId="4DE13C58">
      <w:pPr>
        <w:spacing w:line="360" w:lineRule="auto"/>
        <w:ind w:firstLine="1205" w:firstLineChars="500"/>
        <w:rPr>
          <w:rFonts w:ascii="宋体" w:hAnsi="宋体" w:eastAsia="宋体"/>
          <w:color w:val="auto"/>
          <w:sz w:val="24"/>
          <w:szCs w:val="28"/>
          <w:highlight w:val="none"/>
        </w:rPr>
      </w:pPr>
      <w:r>
        <w:rPr>
          <w:rFonts w:hint="eastAsia" w:ascii="宋体" w:hAnsi="宋体" w:eastAsia="宋体"/>
          <w:color w:val="auto"/>
          <w:sz w:val="24"/>
          <w:szCs w:val="28"/>
          <w:highlight w:val="none"/>
        </w:rPr>
        <w:t>法定代表人或其委托代理人：（签字或盖章）</w:t>
      </w:r>
    </w:p>
    <w:p w14:paraId="1B0BDA17">
      <w:pPr>
        <w:jc w:val="center"/>
        <w:rPr>
          <w:rFonts w:ascii="宋体" w:hAnsi="宋体" w:eastAsia="宋体"/>
          <w:color w:val="auto"/>
          <w:sz w:val="24"/>
          <w:szCs w:val="28"/>
          <w:highlight w:val="none"/>
        </w:rPr>
      </w:pPr>
    </w:p>
    <w:p w14:paraId="3344C948">
      <w:pPr>
        <w:jc w:val="center"/>
        <w:rPr>
          <w:rFonts w:ascii="宋体" w:hAnsi="宋体" w:eastAsia="宋体"/>
          <w:color w:val="auto"/>
          <w:sz w:val="24"/>
          <w:szCs w:val="28"/>
          <w:highlight w:val="none"/>
        </w:rPr>
      </w:pPr>
    </w:p>
    <w:p w14:paraId="32FC4542">
      <w:pPr>
        <w:jc w:val="center"/>
        <w:rPr>
          <w:rFonts w:ascii="宋体" w:hAnsi="宋体" w:eastAsia="宋体"/>
          <w:color w:val="auto"/>
          <w:sz w:val="24"/>
          <w:szCs w:val="28"/>
          <w:highlight w:val="none"/>
        </w:rPr>
      </w:pPr>
      <w:r>
        <w:rPr>
          <w:rFonts w:hint="eastAsia" w:ascii="宋体" w:hAnsi="宋体" w:eastAsia="宋体"/>
          <w:color w:val="auto"/>
          <w:sz w:val="24"/>
          <w:szCs w:val="28"/>
          <w:highlight w:val="none"/>
        </w:rPr>
        <w:t>年月日</w:t>
      </w:r>
    </w:p>
    <w:p w14:paraId="57AE1BE0">
      <w:pPr>
        <w:spacing w:before="240" w:beforeLines="100" w:after="240" w:afterLines="100"/>
        <w:rPr>
          <w:rFonts w:ascii="宋体" w:hAnsi="宋体" w:eastAsia="宋体"/>
          <w:color w:val="auto"/>
          <w:highlight w:val="none"/>
        </w:rPr>
      </w:pPr>
    </w:p>
    <w:p w14:paraId="2727DA06">
      <w:pPr>
        <w:keepNext/>
        <w:keepLines/>
        <w:spacing w:before="100" w:line="400" w:lineRule="exact"/>
        <w:jc w:val="center"/>
        <w:outlineLvl w:val="1"/>
        <w:rPr>
          <w:rFonts w:ascii="宋体" w:hAnsi="宋体" w:eastAsia="宋体"/>
          <w:b w:val="0"/>
          <w:color w:val="auto"/>
          <w:sz w:val="32"/>
          <w:szCs w:val="32"/>
          <w:highlight w:val="none"/>
        </w:rPr>
      </w:pPr>
      <w:r>
        <w:rPr>
          <w:rFonts w:hint="eastAsia" w:ascii="宋体" w:hAnsi="宋体" w:eastAsia="宋体"/>
          <w:b w:val="0"/>
          <w:color w:val="auto"/>
          <w:sz w:val="24"/>
          <w:highlight w:val="none"/>
        </w:rPr>
        <w:br w:type="page"/>
      </w:r>
      <w:r>
        <w:rPr>
          <w:rFonts w:hint="eastAsia" w:ascii="宋体" w:hAnsi="宋体" w:eastAsia="宋体"/>
          <w:b w:val="0"/>
          <w:color w:val="auto"/>
          <w:sz w:val="32"/>
          <w:szCs w:val="32"/>
          <w:highlight w:val="none"/>
        </w:rPr>
        <w:t>一、投标函</w:t>
      </w:r>
    </w:p>
    <w:p w14:paraId="03FF1642">
      <w:pPr>
        <w:pStyle w:val="15"/>
        <w:jc w:val="center"/>
        <w:rPr>
          <w:rFonts w:ascii="宋体" w:hAnsi="宋体" w:eastAsia="宋体"/>
          <w:color w:val="auto"/>
          <w:highlight w:val="none"/>
        </w:rPr>
      </w:pPr>
    </w:p>
    <w:p w14:paraId="38B7DEB8">
      <w:pPr>
        <w:widowControl/>
        <w:spacing w:before="100" w:beforeAutospacing="1" w:after="100" w:afterAutospacing="1" w:line="360" w:lineRule="atLeast"/>
        <w:rPr>
          <w:rFonts w:hint="eastAsia" w:ascii="宋体" w:hAnsi="宋体" w:eastAsia="宋体"/>
          <w:b w:val="0"/>
          <w:bCs w:val="0"/>
          <w:color w:val="auto"/>
          <w:kern w:val="0"/>
          <w:szCs w:val="21"/>
          <w:highlight w:val="none"/>
        </w:rPr>
      </w:pPr>
      <w:r>
        <w:rPr>
          <w:rFonts w:ascii="宋体" w:hAnsi="宋体" w:eastAsia="宋体"/>
          <w:color w:val="auto"/>
          <w:kern w:val="0"/>
          <w:sz w:val="24"/>
          <w:highlight w:val="none"/>
        </w:rPr>
        <w:object>
          <v:shape id="_x0000_i1030" o:spt="201" alt="" type="#_x0000_t201" style="height:18pt;width:102pt;" o:ole="t" filled="f" o:preferrelative="t" stroked="f" coordsize="21600,21600">
            <v:path/>
            <v:fill on="f" focussize="0,0"/>
            <v:stroke on="f"/>
            <v:imagedata r:id="rId16" o:title=""/>
            <o:lock v:ext="edit" aspectratio="t"/>
            <w10:wrap type="none"/>
            <w10:anchorlock/>
          </v:shape>
          <w:control r:id="rId15" w:name="DefaultOcxName" w:shapeid="_x0000_i1030"/>
        </w:object>
      </w:r>
      <w:r>
        <w:rPr>
          <w:rFonts w:hint="eastAsia" w:ascii="宋体" w:hAnsi="宋体" w:eastAsia="宋体"/>
          <w:color w:val="auto"/>
          <w:kern w:val="0"/>
          <w:sz w:val="24"/>
          <w:highlight w:val="none"/>
        </w:rPr>
        <w:t>（</w:t>
      </w:r>
      <w:r>
        <w:rPr>
          <w:rFonts w:hint="eastAsia" w:ascii="宋体" w:hAnsi="宋体" w:eastAsia="宋体"/>
          <w:b w:val="0"/>
          <w:bCs w:val="0"/>
          <w:color w:val="auto"/>
          <w:kern w:val="0"/>
          <w:szCs w:val="21"/>
          <w:highlight w:val="none"/>
        </w:rPr>
        <w:t>招标人名称）：</w:t>
      </w:r>
    </w:p>
    <w:p w14:paraId="6083618B">
      <w:pPr>
        <w:widowControl/>
        <w:spacing w:before="100" w:beforeAutospacing="1" w:after="100" w:afterAutospacing="1" w:line="360" w:lineRule="atLeast"/>
        <w:ind w:firstLine="480"/>
        <w:rPr>
          <w:rFonts w:hint="eastAsia" w:ascii="宋体" w:hAnsi="宋体" w:eastAsia="宋体"/>
          <w:b w:val="0"/>
          <w:bCs w:val="0"/>
          <w:color w:val="auto"/>
          <w:kern w:val="0"/>
          <w:szCs w:val="21"/>
          <w:highlight w:val="none"/>
        </w:rPr>
      </w:pPr>
      <w:r>
        <w:rPr>
          <w:rFonts w:hint="eastAsia" w:ascii="宋体" w:hAnsi="宋体" w:eastAsia="宋体"/>
          <w:b w:val="0"/>
          <w:bCs w:val="0"/>
          <w:color w:val="auto"/>
          <w:kern w:val="0"/>
          <w:szCs w:val="21"/>
          <w:highlight w:val="none"/>
        </w:rPr>
        <w:t>（一）根据已收到的</w:t>
      </w:r>
      <w:bookmarkStart w:id="675" w:name="_1737541505"/>
      <w:bookmarkEnd w:id="675"/>
      <w:r>
        <w:rPr>
          <w:rFonts w:ascii="宋体" w:hAnsi="宋体" w:eastAsia="宋体"/>
          <w:b/>
          <w:bCs/>
          <w:color w:val="auto"/>
          <w:kern w:val="0"/>
          <w:szCs w:val="21"/>
          <w:highlight w:val="none"/>
        </w:rPr>
        <w:object>
          <v:shape id="_x0000_i1031" o:spt="201" alt="" type="#_x0000_t201" style="height:18pt;width:102pt;" o:ole="t" filled="f" o:preferrelative="t" stroked="f" coordsize="21600,21600">
            <v:path/>
            <v:fill on="f" focussize="0,0"/>
            <v:stroke on="f"/>
            <v:imagedata r:id="rId16" o:title=""/>
            <o:lock v:ext="edit" aspectratio="t"/>
            <w10:wrap type="none"/>
            <w10:anchorlock/>
          </v:shape>
          <w:control r:id="rId17" w:name="DefaultOcxName1" w:shapeid="_x0000_i1031"/>
        </w:object>
      </w:r>
      <w:r>
        <w:rPr>
          <w:rFonts w:hint="eastAsia" w:ascii="宋体" w:hAnsi="宋体" w:eastAsia="宋体"/>
          <w:b w:val="0"/>
          <w:bCs w:val="0"/>
          <w:color w:val="auto"/>
          <w:kern w:val="0"/>
          <w:szCs w:val="21"/>
          <w:highlight w:val="none"/>
        </w:rPr>
        <w:t>(工程名称)工程的招标文件，我方经仔细研究招标文件全部内容并对现场进行踏勘后，愿遵守《中华人民共和国招标投标法》等有关法律文件的规定，并愿以人民币</w:t>
      </w:r>
      <w:r>
        <w:rPr>
          <w:rFonts w:ascii="宋体" w:hAnsi="宋体" w:eastAsia="宋体"/>
          <w:b/>
          <w:bCs/>
          <w:color w:val="auto"/>
          <w:kern w:val="0"/>
          <w:szCs w:val="21"/>
          <w:highlight w:val="none"/>
        </w:rPr>
        <w:object>
          <v:shape id="_x0000_i1032" o:spt="201" alt="" type="#_x0000_t201" style="height:18pt;width:102pt;" o:ole="t" filled="f" o:preferrelative="t" stroked="f" coordsize="21600,21600">
            <v:path/>
            <v:fill on="f" focussize="0,0"/>
            <v:stroke on="f"/>
            <v:imagedata r:id="rId16" o:title=""/>
            <o:lock v:ext="edit" aspectratio="t"/>
            <w10:wrap type="none"/>
            <w10:anchorlock/>
          </v:shape>
          <w:control r:id="rId18" w:name="DefaultOcxName2" w:shapeid="_x0000_i1032"/>
        </w:object>
      </w:r>
      <w:r>
        <w:rPr>
          <w:rFonts w:hint="eastAsia" w:ascii="宋体" w:hAnsi="宋体" w:eastAsia="宋体"/>
          <w:b w:val="0"/>
          <w:bCs w:val="0"/>
          <w:color w:val="auto"/>
          <w:kern w:val="0"/>
          <w:szCs w:val="21"/>
          <w:highlight w:val="none"/>
        </w:rPr>
        <w:t>（大写）（￥</w:t>
      </w:r>
      <w:r>
        <w:rPr>
          <w:rFonts w:ascii="宋体" w:hAnsi="宋体" w:eastAsia="宋体"/>
          <w:b/>
          <w:bCs/>
          <w:color w:val="auto"/>
          <w:kern w:val="0"/>
          <w:szCs w:val="21"/>
          <w:highlight w:val="none"/>
        </w:rPr>
        <w:object>
          <v:shape id="_x0000_i1033" o:spt="201" alt="" type="#_x0000_t201" style="height:18pt;width:102pt;" o:ole="t" filled="f" o:preferrelative="t" stroked="f" coordsize="21600,21600">
            <v:path/>
            <v:fill on="f" focussize="0,0"/>
            <v:stroke on="f"/>
            <v:imagedata r:id="rId16" o:title=""/>
            <o:lock v:ext="edit" aspectratio="t"/>
            <w10:wrap type="none"/>
            <w10:anchorlock/>
          </v:shape>
          <w:control r:id="rId19" w:name="DefaultOcxName3" w:shapeid="_x0000_i1033"/>
        </w:object>
      </w:r>
      <w:r>
        <w:rPr>
          <w:rFonts w:hint="eastAsia" w:ascii="宋体" w:hAnsi="宋体" w:eastAsia="宋体"/>
          <w:b w:val="0"/>
          <w:bCs w:val="0"/>
          <w:color w:val="auto"/>
          <w:kern w:val="0"/>
          <w:szCs w:val="21"/>
          <w:highlight w:val="none"/>
        </w:rPr>
        <w:t>（小写））元的总价，按招标文件的要求承包本次招标范围内的全部工程，修补工程中的任何缺陷。</w:t>
      </w:r>
    </w:p>
    <w:p w14:paraId="50172CEE">
      <w:pPr>
        <w:widowControl/>
        <w:spacing w:before="100" w:beforeAutospacing="1" w:after="100" w:afterAutospacing="1" w:line="360" w:lineRule="atLeast"/>
        <w:ind w:firstLine="480"/>
        <w:rPr>
          <w:rFonts w:hint="eastAsia" w:ascii="宋体" w:hAnsi="宋体" w:eastAsia="宋体"/>
          <w:b w:val="0"/>
          <w:bCs w:val="0"/>
          <w:color w:val="auto"/>
          <w:kern w:val="0"/>
          <w:szCs w:val="21"/>
          <w:highlight w:val="none"/>
        </w:rPr>
      </w:pPr>
      <w:r>
        <w:rPr>
          <w:rFonts w:hint="eastAsia" w:ascii="宋体" w:hAnsi="宋体" w:eastAsia="宋体"/>
          <w:b w:val="0"/>
          <w:bCs w:val="0"/>
          <w:color w:val="auto"/>
          <w:kern w:val="0"/>
          <w:szCs w:val="21"/>
          <w:highlight w:val="none"/>
        </w:rPr>
        <w:t>（二）我方保证在收到贵单位发出的书面开工令后立即开工，并保证在工期</w:t>
      </w:r>
      <w:r>
        <w:rPr>
          <w:rFonts w:ascii="宋体" w:hAnsi="宋体" w:eastAsia="宋体"/>
          <w:b/>
          <w:bCs/>
          <w:color w:val="auto"/>
          <w:kern w:val="0"/>
          <w:szCs w:val="21"/>
          <w:highlight w:val="none"/>
        </w:rPr>
        <w:object>
          <v:shape id="_x0000_i1034" o:spt="201" alt="" type="#_x0000_t201" style="height:18pt;width:61.5pt;" o:ole="t" filled="f" o:preferrelative="t" stroked="f" coordsize="21600,21600">
            <v:path/>
            <v:fill on="f" focussize="0,0"/>
            <v:stroke on="f"/>
            <v:imagedata r:id="rId21" o:title=""/>
            <o:lock v:ext="edit" aspectratio="t"/>
            <w10:wrap type="none"/>
            <w10:anchorlock/>
          </v:shape>
          <w:control r:id="rId20" w:name="DefaultOcxName4" w:shapeid="_x0000_i1034"/>
        </w:object>
      </w:r>
      <w:r>
        <w:rPr>
          <w:rFonts w:hint="eastAsia" w:ascii="宋体" w:hAnsi="宋体" w:eastAsia="宋体"/>
          <w:b w:val="0"/>
          <w:bCs w:val="0"/>
          <w:color w:val="auto"/>
          <w:kern w:val="0"/>
          <w:szCs w:val="21"/>
          <w:highlight w:val="none"/>
        </w:rPr>
        <w:t>日历天内竣工并移交整个工程及相关资料。 </w:t>
      </w:r>
    </w:p>
    <w:p w14:paraId="73E4AF97">
      <w:pPr>
        <w:widowControl/>
        <w:spacing w:before="100" w:beforeAutospacing="1" w:after="100" w:afterAutospacing="1" w:line="360" w:lineRule="atLeast"/>
        <w:ind w:firstLine="480"/>
        <w:rPr>
          <w:rFonts w:hint="eastAsia" w:ascii="宋体" w:hAnsi="宋体" w:eastAsia="宋体"/>
          <w:b w:val="0"/>
          <w:bCs w:val="0"/>
          <w:color w:val="auto"/>
          <w:kern w:val="0"/>
          <w:szCs w:val="21"/>
          <w:highlight w:val="none"/>
        </w:rPr>
      </w:pPr>
      <w:r>
        <w:rPr>
          <w:rFonts w:hint="eastAsia" w:ascii="宋体" w:hAnsi="宋体" w:eastAsia="宋体"/>
          <w:b w:val="0"/>
          <w:bCs w:val="0"/>
          <w:color w:val="auto"/>
          <w:kern w:val="0"/>
          <w:szCs w:val="21"/>
          <w:highlight w:val="none"/>
        </w:rPr>
        <w:t>（三）我方保证本工程质量达到</w:t>
      </w:r>
      <w:r>
        <w:rPr>
          <w:rFonts w:ascii="宋体" w:hAnsi="宋体" w:eastAsia="宋体"/>
          <w:b/>
          <w:bCs/>
          <w:color w:val="auto"/>
          <w:kern w:val="0"/>
          <w:szCs w:val="21"/>
          <w:highlight w:val="none"/>
        </w:rPr>
        <w:object>
          <v:shape id="_x0000_i1035" o:spt="201" alt="" type="#_x0000_t201" style="height:18pt;width:102pt;" o:ole="t" filled="f" o:preferrelative="t" stroked="f" coordsize="21600,21600">
            <v:path/>
            <v:fill on="f" focussize="0,0"/>
            <v:stroke on="f"/>
            <v:imagedata r:id="rId16" o:title=""/>
            <o:lock v:ext="edit" aspectratio="t"/>
            <w10:wrap type="none"/>
            <w10:anchorlock/>
          </v:shape>
          <w:control r:id="rId22" w:name="DefaultOcxName5" w:shapeid="_x0000_i1035"/>
        </w:object>
      </w:r>
      <w:r>
        <w:rPr>
          <w:rFonts w:hint="eastAsia" w:ascii="宋体" w:hAnsi="宋体" w:eastAsia="宋体"/>
          <w:b w:val="0"/>
          <w:bCs w:val="0"/>
          <w:color w:val="auto"/>
          <w:kern w:val="0"/>
          <w:szCs w:val="21"/>
          <w:highlight w:val="none"/>
        </w:rPr>
        <w:t>。 </w:t>
      </w:r>
    </w:p>
    <w:p w14:paraId="04AE8F8C">
      <w:pPr>
        <w:widowControl/>
        <w:spacing w:before="100" w:beforeAutospacing="1" w:after="100" w:afterAutospacing="1" w:line="360" w:lineRule="atLeast"/>
        <w:ind w:firstLine="480"/>
        <w:rPr>
          <w:rFonts w:hint="eastAsia" w:ascii="宋体" w:hAnsi="宋体" w:eastAsia="宋体"/>
          <w:b w:val="0"/>
          <w:bCs w:val="0"/>
          <w:color w:val="auto"/>
          <w:kern w:val="0"/>
          <w:szCs w:val="21"/>
          <w:highlight w:val="none"/>
        </w:rPr>
      </w:pPr>
      <w:r>
        <w:rPr>
          <w:rFonts w:hint="eastAsia" w:ascii="宋体" w:hAnsi="宋体" w:eastAsia="宋体"/>
          <w:b w:val="0"/>
          <w:bCs w:val="0"/>
          <w:color w:val="auto"/>
          <w:kern w:val="0"/>
          <w:szCs w:val="21"/>
          <w:highlight w:val="none"/>
        </w:rPr>
        <w:t>（四）我方金额为人民币</w:t>
      </w:r>
      <w:r>
        <w:rPr>
          <w:rFonts w:ascii="宋体" w:hAnsi="宋体" w:eastAsia="宋体"/>
          <w:b/>
          <w:bCs/>
          <w:color w:val="auto"/>
          <w:kern w:val="0"/>
          <w:szCs w:val="21"/>
          <w:highlight w:val="none"/>
        </w:rPr>
        <w:object>
          <v:shape id="_x0000_i1036" o:spt="201" alt="" type="#_x0000_t201" style="height:18pt;width:102pt;" o:ole="t" filled="f" o:preferrelative="t" stroked="f" coordsize="21600,21600">
            <v:path/>
            <v:fill on="f" focussize="0,0"/>
            <v:stroke on="f"/>
            <v:imagedata r:id="rId16" o:title=""/>
            <o:lock v:ext="edit" aspectratio="t"/>
            <w10:wrap type="none"/>
            <w10:anchorlock/>
          </v:shape>
          <w:control r:id="rId23" w:name="DefaultOcxName6" w:shapeid="_x0000_i1036"/>
        </w:object>
      </w:r>
      <w:r>
        <w:rPr>
          <w:rFonts w:hint="eastAsia" w:ascii="宋体" w:hAnsi="宋体" w:eastAsia="宋体"/>
          <w:b w:val="0"/>
          <w:bCs w:val="0"/>
          <w:color w:val="auto"/>
          <w:kern w:val="0"/>
          <w:szCs w:val="21"/>
          <w:highlight w:val="none"/>
        </w:rPr>
        <w:t>元的投标保证金已按招标文件的要求提交。 </w:t>
      </w:r>
    </w:p>
    <w:p w14:paraId="6ECD86F3">
      <w:pPr>
        <w:widowControl/>
        <w:spacing w:before="100" w:beforeAutospacing="1" w:after="100" w:afterAutospacing="1" w:line="360" w:lineRule="atLeast"/>
        <w:ind w:firstLine="480"/>
        <w:rPr>
          <w:rFonts w:hint="eastAsia" w:ascii="宋体" w:hAnsi="宋体" w:eastAsia="宋体"/>
          <w:b w:val="0"/>
          <w:bCs w:val="0"/>
          <w:color w:val="auto"/>
          <w:kern w:val="0"/>
          <w:szCs w:val="21"/>
          <w:highlight w:val="none"/>
        </w:rPr>
      </w:pPr>
      <w:r>
        <w:rPr>
          <w:rFonts w:hint="eastAsia" w:ascii="宋体" w:hAnsi="宋体" w:eastAsia="宋体"/>
          <w:b w:val="0"/>
          <w:bCs w:val="0"/>
          <w:color w:val="auto"/>
          <w:kern w:val="0"/>
          <w:szCs w:val="21"/>
          <w:highlight w:val="none"/>
        </w:rPr>
        <w:t>（五）如果我方中标，我方承诺在收到中标通知书后，在中标通知书规定的期限内与贵方签订合同，并将按照招标文件规定的时间、数额提交履约保证金。</w:t>
      </w:r>
    </w:p>
    <w:p w14:paraId="68131EC8">
      <w:pPr>
        <w:widowControl/>
        <w:spacing w:before="100" w:beforeAutospacing="1" w:after="100" w:afterAutospacing="1" w:line="360" w:lineRule="atLeast"/>
        <w:ind w:firstLine="480"/>
        <w:rPr>
          <w:rFonts w:hint="eastAsia" w:ascii="宋体" w:hAnsi="宋体" w:eastAsia="宋体"/>
          <w:b w:val="0"/>
          <w:bCs w:val="0"/>
          <w:color w:val="auto"/>
          <w:kern w:val="0"/>
          <w:szCs w:val="21"/>
          <w:highlight w:val="none"/>
        </w:rPr>
      </w:pPr>
      <w:r>
        <w:rPr>
          <w:rFonts w:hint="eastAsia" w:ascii="宋体" w:hAnsi="宋体" w:eastAsia="宋体"/>
          <w:b w:val="0"/>
          <w:bCs w:val="0"/>
          <w:color w:val="auto"/>
          <w:kern w:val="0"/>
          <w:szCs w:val="21"/>
          <w:highlight w:val="none"/>
        </w:rPr>
        <w:t>（六）贵单位的招标文件、中标通知书和本投标文件将构成约束我们双方的合同。  </w:t>
      </w:r>
    </w:p>
    <w:p w14:paraId="0107F930">
      <w:pPr>
        <w:widowControl/>
        <w:spacing w:before="100" w:beforeAutospacing="1" w:after="100" w:afterAutospacing="1" w:line="360" w:lineRule="atLeast"/>
        <w:ind w:firstLine="480"/>
        <w:rPr>
          <w:rFonts w:hint="eastAsia" w:ascii="宋体" w:hAnsi="宋体" w:eastAsia="宋体"/>
          <w:b w:val="0"/>
          <w:bCs w:val="0"/>
          <w:color w:val="auto"/>
          <w:kern w:val="0"/>
          <w:szCs w:val="21"/>
          <w:highlight w:val="none"/>
        </w:rPr>
      </w:pPr>
      <w:r>
        <w:rPr>
          <w:rFonts w:hint="eastAsia" w:ascii="宋体" w:hAnsi="宋体" w:eastAsia="宋体"/>
          <w:b w:val="0"/>
          <w:bCs w:val="0"/>
          <w:color w:val="auto"/>
          <w:kern w:val="0"/>
          <w:szCs w:val="21"/>
          <w:highlight w:val="none"/>
        </w:rPr>
        <w:t> </w:t>
      </w:r>
    </w:p>
    <w:p w14:paraId="62150963">
      <w:pPr>
        <w:widowControl/>
        <w:spacing w:before="100" w:beforeAutospacing="1" w:after="100" w:afterAutospacing="1" w:line="360" w:lineRule="atLeast"/>
        <w:ind w:firstLine="2160"/>
        <w:rPr>
          <w:rFonts w:hint="eastAsia" w:ascii="宋体" w:hAnsi="宋体" w:eastAsia="宋体"/>
          <w:b w:val="0"/>
          <w:bCs w:val="0"/>
          <w:color w:val="auto"/>
          <w:kern w:val="0"/>
          <w:szCs w:val="21"/>
          <w:highlight w:val="none"/>
        </w:rPr>
      </w:pPr>
      <w:r>
        <w:rPr>
          <w:rFonts w:hint="eastAsia" w:ascii="宋体" w:hAnsi="宋体" w:eastAsia="宋体"/>
          <w:b w:val="0"/>
          <w:bCs w:val="0"/>
          <w:color w:val="auto"/>
          <w:kern w:val="0"/>
          <w:szCs w:val="21"/>
          <w:highlight w:val="none"/>
        </w:rPr>
        <w:t>投标人（盖法人章）：</w:t>
      </w:r>
      <w:r>
        <w:rPr>
          <w:rFonts w:ascii="宋体" w:hAnsi="宋体" w:eastAsia="宋体"/>
          <w:b/>
          <w:bCs/>
          <w:color w:val="auto"/>
          <w:kern w:val="0"/>
          <w:szCs w:val="21"/>
          <w:highlight w:val="none"/>
        </w:rPr>
        <w:object>
          <v:shape id="_x0000_i1037" o:spt="201" alt="" type="#_x0000_t201" style="height:18pt;width:102pt;" o:ole="t" filled="f" o:preferrelative="t" stroked="f" coordsize="21600,21600">
            <v:path/>
            <v:fill on="f" focussize="0,0"/>
            <v:stroke on="f"/>
            <v:imagedata r:id="rId16" o:title=""/>
            <o:lock v:ext="edit" aspectratio="t"/>
            <w10:wrap type="none"/>
            <w10:anchorlock/>
          </v:shape>
          <w:control r:id="rId24" w:name="DefaultOcxName7" w:shapeid="_x0000_i1037"/>
        </w:object>
      </w:r>
    </w:p>
    <w:p w14:paraId="14625E46">
      <w:pPr>
        <w:widowControl/>
        <w:spacing w:before="100" w:beforeAutospacing="1" w:after="100" w:afterAutospacing="1" w:line="360" w:lineRule="atLeast"/>
        <w:ind w:firstLine="2160"/>
        <w:rPr>
          <w:rFonts w:hint="eastAsia" w:ascii="宋体" w:hAnsi="宋体" w:eastAsia="宋体"/>
          <w:b w:val="0"/>
          <w:bCs w:val="0"/>
          <w:color w:val="auto"/>
          <w:kern w:val="0"/>
          <w:szCs w:val="21"/>
          <w:highlight w:val="none"/>
        </w:rPr>
      </w:pPr>
      <w:r>
        <w:rPr>
          <w:rFonts w:hint="eastAsia" w:ascii="宋体" w:hAnsi="宋体" w:eastAsia="宋体"/>
          <w:b w:val="0"/>
          <w:bCs w:val="0"/>
          <w:color w:val="auto"/>
          <w:kern w:val="0"/>
          <w:szCs w:val="21"/>
          <w:highlight w:val="none"/>
        </w:rPr>
        <w:t>法定代表人或授权委托人（签字或盖章）：</w:t>
      </w:r>
      <w:r>
        <w:rPr>
          <w:rFonts w:ascii="宋体" w:hAnsi="宋体" w:eastAsia="宋体"/>
          <w:b/>
          <w:bCs/>
          <w:color w:val="auto"/>
          <w:kern w:val="0"/>
          <w:szCs w:val="21"/>
          <w:highlight w:val="none"/>
        </w:rPr>
        <w:object>
          <v:shape id="_x0000_i1038" o:spt="201" alt="" type="#_x0000_t201" style="height:18pt;width:102pt;" o:ole="t" filled="f" o:preferrelative="t" stroked="f" coordsize="21600,21600">
            <v:path/>
            <v:fill on="f" focussize="0,0"/>
            <v:stroke on="f"/>
            <v:imagedata r:id="rId16" o:title=""/>
            <o:lock v:ext="edit" aspectratio="t"/>
            <w10:wrap type="none"/>
            <w10:anchorlock/>
          </v:shape>
          <w:control r:id="rId25" w:name="DefaultOcxName8" w:shapeid="_x0000_i1038"/>
        </w:object>
      </w:r>
    </w:p>
    <w:p w14:paraId="4647B61F">
      <w:pPr>
        <w:widowControl/>
        <w:spacing w:before="100" w:beforeAutospacing="1" w:after="100" w:afterAutospacing="1" w:line="360" w:lineRule="atLeast"/>
        <w:ind w:firstLine="2160"/>
        <w:rPr>
          <w:rFonts w:hint="eastAsia" w:ascii="宋体" w:hAnsi="宋体" w:eastAsia="宋体"/>
          <w:b w:val="0"/>
          <w:bCs w:val="0"/>
          <w:color w:val="auto"/>
          <w:kern w:val="0"/>
          <w:szCs w:val="21"/>
          <w:highlight w:val="none"/>
        </w:rPr>
      </w:pPr>
      <w:r>
        <w:rPr>
          <w:rFonts w:hint="eastAsia" w:ascii="宋体" w:hAnsi="宋体" w:eastAsia="宋体"/>
          <w:b w:val="0"/>
          <w:bCs w:val="0"/>
          <w:color w:val="auto"/>
          <w:kern w:val="0"/>
          <w:szCs w:val="21"/>
          <w:highlight w:val="none"/>
        </w:rPr>
        <w:t>日 期：</w:t>
      </w:r>
      <w:bookmarkStart w:id="676" w:name="_1737541513"/>
      <w:bookmarkEnd w:id="676"/>
      <w:r>
        <w:rPr>
          <w:rFonts w:ascii="宋体" w:hAnsi="宋体" w:eastAsia="宋体"/>
          <w:b/>
          <w:bCs/>
          <w:color w:val="auto"/>
          <w:kern w:val="0"/>
          <w:szCs w:val="21"/>
          <w:highlight w:val="none"/>
        </w:rPr>
        <w:object>
          <v:shape id="_x0000_i1039" o:spt="201" alt="" type="#_x0000_t201" style="height:18pt;width:61.5pt;" o:ole="t" filled="f" o:preferrelative="t" stroked="f" coordsize="21600,21600">
            <v:path/>
            <v:fill on="f" focussize="0,0"/>
            <v:stroke on="f"/>
            <v:imagedata r:id="rId21" o:title=""/>
            <o:lock v:ext="edit" aspectratio="t"/>
            <w10:wrap type="none"/>
            <w10:anchorlock/>
          </v:shape>
          <w:control r:id="rId26" w:name="DefaultOcxName9" w:shapeid="_x0000_i1039"/>
        </w:object>
      </w:r>
    </w:p>
    <w:p w14:paraId="40EF6E70">
      <w:pPr>
        <w:widowControl/>
        <w:spacing w:before="100" w:beforeAutospacing="1" w:after="100" w:afterAutospacing="1" w:line="360" w:lineRule="atLeast"/>
        <w:ind w:firstLine="2160"/>
        <w:rPr>
          <w:rFonts w:hint="eastAsia" w:ascii="宋体" w:hAnsi="宋体" w:eastAsia="宋体"/>
          <w:color w:val="auto"/>
          <w:kern w:val="0"/>
          <w:sz w:val="24"/>
          <w:highlight w:val="none"/>
        </w:rPr>
      </w:pPr>
      <w:r>
        <w:rPr>
          <w:rFonts w:hint="eastAsia" w:ascii="宋体" w:hAnsi="宋体" w:eastAsia="宋体"/>
          <w:color w:val="auto"/>
          <w:kern w:val="0"/>
          <w:sz w:val="24"/>
          <w:highlight w:val="none"/>
        </w:rPr>
        <w:t> </w:t>
      </w:r>
    </w:p>
    <w:p w14:paraId="5DAEA93C">
      <w:pPr>
        <w:adjustRightInd w:val="0"/>
        <w:spacing w:line="360" w:lineRule="auto"/>
        <w:ind w:right="500"/>
        <w:textAlignment w:val="baseline"/>
        <w:rPr>
          <w:rFonts w:hint="eastAsia" w:ascii="宋体" w:hAnsi="宋体" w:eastAsia="宋体"/>
          <w:color w:val="auto"/>
          <w:kern w:val="0"/>
          <w:sz w:val="24"/>
          <w:highlight w:val="none"/>
        </w:rPr>
      </w:pPr>
    </w:p>
    <w:p w14:paraId="66F9359A">
      <w:pPr>
        <w:adjustRightInd w:val="0"/>
        <w:spacing w:line="360" w:lineRule="auto"/>
        <w:jc w:val="center"/>
        <w:textAlignment w:val="baseline"/>
        <w:outlineLvl w:val="1"/>
        <w:rPr>
          <w:rFonts w:hint="eastAsia" w:ascii="宋体" w:hAnsi="宋体" w:eastAsia="宋体"/>
          <w:b w:val="0"/>
          <w:bCs w:val="0"/>
          <w:color w:val="auto"/>
          <w:kern w:val="0"/>
          <w:sz w:val="24"/>
          <w:highlight w:val="none"/>
        </w:rPr>
      </w:pPr>
      <w:bookmarkStart w:id="677" w:name="_Toc387163852"/>
      <w:r>
        <w:rPr>
          <w:rFonts w:ascii="宋体" w:hAnsi="宋体" w:eastAsia="宋体"/>
          <w:bCs w:val="0"/>
          <w:color w:val="auto"/>
          <w:kern w:val="0"/>
          <w:sz w:val="32"/>
          <w:szCs w:val="32"/>
          <w:highlight w:val="none"/>
        </w:rPr>
        <w:br w:type="page"/>
      </w:r>
    </w:p>
    <w:p w14:paraId="2E827631">
      <w:pPr>
        <w:keepNext/>
        <w:keepLines/>
        <w:spacing w:before="100" w:line="400" w:lineRule="exact"/>
        <w:jc w:val="center"/>
        <w:outlineLvl w:val="1"/>
        <w:rPr>
          <w:rFonts w:hint="eastAsia" w:ascii="宋体" w:hAnsi="宋体" w:eastAsia="宋体"/>
          <w:b w:val="0"/>
          <w:bCs w:val="0"/>
          <w:color w:val="auto"/>
          <w:kern w:val="0"/>
          <w:sz w:val="32"/>
          <w:szCs w:val="32"/>
          <w:highlight w:val="none"/>
          <w:lang w:val="en-US" w:eastAsia="zh-CN"/>
        </w:rPr>
      </w:pPr>
      <w:r>
        <w:rPr>
          <w:rFonts w:hint="eastAsia" w:ascii="宋体" w:hAnsi="宋体" w:eastAsia="宋体" w:cs="Times New Roman"/>
          <w:b w:val="0"/>
          <w:bCs w:val="0"/>
          <w:i w:val="0"/>
          <w:iCs w:val="0"/>
          <w:color w:val="auto"/>
          <w:sz w:val="32"/>
          <w:szCs w:val="32"/>
          <w:highlight w:val="none"/>
          <w:lang w:val="en-US" w:eastAsia="zh-CN"/>
        </w:rPr>
        <w:t>二、已标价的工程量清单</w:t>
      </w:r>
    </w:p>
    <w:tbl>
      <w:tblPr>
        <w:tblStyle w:val="10"/>
        <w:tblW w:w="542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14"/>
        <w:gridCol w:w="870"/>
        <w:gridCol w:w="3699"/>
        <w:gridCol w:w="900"/>
        <w:gridCol w:w="818"/>
        <w:gridCol w:w="982"/>
        <w:gridCol w:w="824"/>
        <w:gridCol w:w="1070"/>
      </w:tblGrid>
      <w:tr w14:paraId="20C26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92" w:hRule="atLeast"/>
        </w:trPr>
        <w:tc>
          <w:tcPr>
            <w:tcW w:w="314" w:type="pct"/>
            <w:tcBorders>
              <w:top w:val="single" w:color="000000" w:sz="4" w:space="0"/>
              <w:left w:val="single" w:color="000000" w:sz="4" w:space="0"/>
              <w:bottom w:val="single" w:color="000000" w:sz="4" w:space="0"/>
              <w:right w:val="single" w:color="000000" w:sz="4" w:space="0"/>
            </w:tcBorders>
            <w:noWrap/>
            <w:vAlign w:val="center"/>
          </w:tcPr>
          <w:p w14:paraId="6FDAF5D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序号</w:t>
            </w:r>
          </w:p>
        </w:tc>
        <w:tc>
          <w:tcPr>
            <w:tcW w:w="444" w:type="pct"/>
            <w:tcBorders>
              <w:top w:val="single" w:color="000000" w:sz="4" w:space="0"/>
              <w:left w:val="single" w:color="000000" w:sz="4" w:space="0"/>
              <w:bottom w:val="single" w:color="000000" w:sz="4" w:space="0"/>
              <w:right w:val="single" w:color="000000" w:sz="4" w:space="0"/>
            </w:tcBorders>
            <w:noWrap/>
            <w:vAlign w:val="center"/>
          </w:tcPr>
          <w:p w14:paraId="64713DB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工程内容</w:t>
            </w:r>
          </w:p>
        </w:tc>
        <w:tc>
          <w:tcPr>
            <w:tcW w:w="1891" w:type="pct"/>
            <w:tcBorders>
              <w:top w:val="single" w:color="000000" w:sz="4" w:space="0"/>
              <w:left w:val="single" w:color="000000" w:sz="4" w:space="0"/>
              <w:bottom w:val="single" w:color="000000" w:sz="4" w:space="0"/>
              <w:right w:val="single" w:color="000000" w:sz="4" w:space="0"/>
            </w:tcBorders>
            <w:noWrap/>
            <w:vAlign w:val="center"/>
          </w:tcPr>
          <w:p w14:paraId="69157A33">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特征描述</w:t>
            </w:r>
          </w:p>
        </w:tc>
        <w:tc>
          <w:tcPr>
            <w:tcW w:w="460" w:type="pct"/>
            <w:tcBorders>
              <w:top w:val="single" w:color="000000" w:sz="4" w:space="0"/>
              <w:left w:val="single" w:color="000000" w:sz="4" w:space="0"/>
              <w:bottom w:val="single" w:color="000000" w:sz="4" w:space="0"/>
              <w:right w:val="single" w:color="000000" w:sz="4" w:space="0"/>
            </w:tcBorders>
            <w:noWrap/>
            <w:vAlign w:val="center"/>
          </w:tcPr>
          <w:p w14:paraId="13703CF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工程量</w:t>
            </w:r>
          </w:p>
        </w:tc>
        <w:tc>
          <w:tcPr>
            <w:tcW w:w="418" w:type="pct"/>
            <w:tcBorders>
              <w:top w:val="single" w:color="000000" w:sz="4" w:space="0"/>
              <w:left w:val="single" w:color="000000" w:sz="4" w:space="0"/>
              <w:bottom w:val="single" w:color="000000" w:sz="4" w:space="0"/>
              <w:right w:val="single" w:color="000000" w:sz="4" w:space="0"/>
            </w:tcBorders>
            <w:noWrap/>
            <w:vAlign w:val="center"/>
          </w:tcPr>
          <w:p w14:paraId="2BEBACA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单位</w:t>
            </w:r>
          </w:p>
        </w:tc>
        <w:tc>
          <w:tcPr>
            <w:tcW w:w="502" w:type="pct"/>
            <w:tcBorders>
              <w:top w:val="single" w:color="000000" w:sz="4" w:space="0"/>
              <w:left w:val="single" w:color="000000" w:sz="4" w:space="0"/>
              <w:bottom w:val="single" w:color="000000" w:sz="4" w:space="0"/>
              <w:right w:val="single" w:color="000000" w:sz="4" w:space="0"/>
            </w:tcBorders>
            <w:noWrap/>
            <w:vAlign w:val="center"/>
          </w:tcPr>
          <w:p w14:paraId="68C0901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含税单价</w:t>
            </w:r>
          </w:p>
        </w:tc>
        <w:tc>
          <w:tcPr>
            <w:tcW w:w="421" w:type="pct"/>
            <w:tcBorders>
              <w:top w:val="single" w:color="000000" w:sz="4" w:space="0"/>
              <w:left w:val="single" w:color="000000" w:sz="4" w:space="0"/>
              <w:bottom w:val="single" w:color="000000" w:sz="4" w:space="0"/>
              <w:right w:val="single" w:color="000000" w:sz="4" w:space="0"/>
            </w:tcBorders>
            <w:noWrap/>
            <w:vAlign w:val="center"/>
          </w:tcPr>
          <w:p w14:paraId="5E996144">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单位</w:t>
            </w:r>
          </w:p>
        </w:tc>
        <w:tc>
          <w:tcPr>
            <w:tcW w:w="547" w:type="pct"/>
            <w:tcBorders>
              <w:top w:val="single" w:color="000000" w:sz="4" w:space="0"/>
              <w:left w:val="single" w:color="000000" w:sz="4" w:space="0"/>
              <w:bottom w:val="single" w:color="000000" w:sz="4" w:space="0"/>
              <w:right w:val="single" w:color="000000" w:sz="4" w:space="0"/>
            </w:tcBorders>
            <w:noWrap/>
            <w:vAlign w:val="center"/>
          </w:tcPr>
          <w:p w14:paraId="1253052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含税合价（元）</w:t>
            </w:r>
          </w:p>
        </w:tc>
      </w:tr>
      <w:tr w14:paraId="10CC5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1" w:hRule="atLeast"/>
        </w:trPr>
        <w:tc>
          <w:tcPr>
            <w:tcW w:w="314" w:type="pct"/>
            <w:tcBorders>
              <w:top w:val="single" w:color="000000" w:sz="4" w:space="0"/>
              <w:left w:val="single" w:color="000000" w:sz="4" w:space="0"/>
              <w:bottom w:val="single" w:color="000000" w:sz="4" w:space="0"/>
              <w:right w:val="single" w:color="000000" w:sz="4" w:space="0"/>
            </w:tcBorders>
            <w:noWrap/>
            <w:vAlign w:val="center"/>
          </w:tcPr>
          <w:p w14:paraId="22B0B360">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noWrap/>
            <w:vAlign w:val="center"/>
          </w:tcPr>
          <w:p w14:paraId="31D6C666">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5m高彩钢板围挡</w:t>
            </w:r>
          </w:p>
        </w:tc>
        <w:tc>
          <w:tcPr>
            <w:tcW w:w="1891" w:type="pct"/>
            <w:tcBorders>
              <w:top w:val="single" w:color="000000" w:sz="4" w:space="0"/>
              <w:left w:val="single" w:color="000000" w:sz="4" w:space="0"/>
              <w:bottom w:val="single" w:color="000000" w:sz="4" w:space="0"/>
              <w:right w:val="single" w:color="000000" w:sz="4" w:space="0"/>
            </w:tcBorders>
            <w:noWrap/>
            <w:vAlign w:val="center"/>
          </w:tcPr>
          <w:p w14:paraId="6FD503EE">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1、材料品种、规格:5m高围挡，面板0.4mm厚彩钢板</w:t>
            </w:r>
          </w:p>
          <w:p w14:paraId="6DAC66D8">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2、边框及立柱型钢品种、规格:主立柱φ76*2.5mm镀锌圆管，横档30*50*2镀锌扁管，斜撑φ76*2.5mm镀锌圆管，加固横撑20*40*2mm镀锌扁管</w:t>
            </w:r>
          </w:p>
          <w:p w14:paraId="0D71A33E">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3、混凝土:C30</w:t>
            </w:r>
          </w:p>
          <w:p w14:paraId="1B9817AF">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4、包含围挡施工位置的杂草割除、建筑垃圾、硬化地面等各类障碍物清运及基础土方挖运填，运距投标人自行考虑</w:t>
            </w:r>
          </w:p>
          <w:p w14:paraId="70608E46">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5、具体做法满足图纸及设计要求</w:t>
            </w:r>
          </w:p>
        </w:tc>
        <w:tc>
          <w:tcPr>
            <w:tcW w:w="460" w:type="pct"/>
            <w:tcBorders>
              <w:top w:val="single" w:color="000000" w:sz="4" w:space="0"/>
              <w:left w:val="single" w:color="000000" w:sz="4" w:space="0"/>
              <w:bottom w:val="single" w:color="000000" w:sz="4" w:space="0"/>
              <w:right w:val="single" w:color="000000" w:sz="4" w:space="0"/>
            </w:tcBorders>
            <w:noWrap/>
            <w:vAlign w:val="center"/>
          </w:tcPr>
          <w:p w14:paraId="6E97C932">
            <w:pPr>
              <w:keepNext w:val="0"/>
              <w:keepLines w:val="0"/>
              <w:widowControl/>
              <w:suppressLineNumbers w:val="0"/>
              <w:jc w:val="center"/>
              <w:textAlignment w:val="center"/>
              <w:rPr>
                <w:rFonts w:hint="default" w:ascii="宋体" w:hAnsi="宋体" w:eastAsia="宋体" w:cs="宋体"/>
                <w:b w:val="0"/>
                <w:bCs w:val="0"/>
                <w:i w:val="0"/>
                <w:iCs w:val="0"/>
                <w:color w:val="auto"/>
                <w:sz w:val="22"/>
                <w:szCs w:val="22"/>
                <w:highlight w:val="none"/>
                <w:u w:val="none"/>
                <w:lang w:val="en-US"/>
              </w:rPr>
            </w:pPr>
            <w:r>
              <w:rPr>
                <w:rFonts w:hint="eastAsia" w:ascii="宋体" w:hAnsi="宋体" w:eastAsia="宋体" w:cs="宋体"/>
                <w:b w:val="0"/>
                <w:bCs w:val="0"/>
                <w:i w:val="0"/>
                <w:iCs w:val="0"/>
                <w:color w:val="auto"/>
                <w:kern w:val="0"/>
                <w:sz w:val="22"/>
                <w:szCs w:val="22"/>
                <w:highlight w:val="none"/>
                <w:u w:val="none"/>
                <w:lang w:val="en-US" w:eastAsia="zh-CN" w:bidi="ar"/>
              </w:rPr>
              <w:t>320</w:t>
            </w:r>
          </w:p>
        </w:tc>
        <w:tc>
          <w:tcPr>
            <w:tcW w:w="418" w:type="pct"/>
            <w:tcBorders>
              <w:top w:val="single" w:color="000000" w:sz="4" w:space="0"/>
              <w:left w:val="single" w:color="000000" w:sz="4" w:space="0"/>
              <w:bottom w:val="single" w:color="000000" w:sz="4" w:space="0"/>
              <w:right w:val="single" w:color="000000" w:sz="4" w:space="0"/>
            </w:tcBorders>
            <w:noWrap/>
            <w:vAlign w:val="center"/>
          </w:tcPr>
          <w:p w14:paraId="537A8E63">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m</w:t>
            </w:r>
          </w:p>
        </w:tc>
        <w:tc>
          <w:tcPr>
            <w:tcW w:w="502" w:type="pct"/>
            <w:tcBorders>
              <w:top w:val="single" w:color="000000" w:sz="4" w:space="0"/>
              <w:left w:val="single" w:color="000000" w:sz="4" w:space="0"/>
              <w:bottom w:val="single" w:color="000000" w:sz="4" w:space="0"/>
              <w:right w:val="single" w:color="000000" w:sz="4" w:space="0"/>
            </w:tcBorders>
            <w:noWrap/>
            <w:vAlign w:val="center"/>
          </w:tcPr>
          <w:p w14:paraId="08C0F009">
            <w:pPr>
              <w:jc w:val="center"/>
              <w:rPr>
                <w:rFonts w:hint="eastAsia" w:ascii="宋体" w:hAnsi="宋体" w:eastAsia="宋体" w:cs="宋体"/>
                <w:b w:val="0"/>
                <w:bCs w:val="0"/>
                <w:i w:val="0"/>
                <w:iCs w:val="0"/>
                <w:color w:val="auto"/>
                <w:kern w:val="0"/>
                <w:sz w:val="22"/>
                <w:szCs w:val="22"/>
                <w:highlight w:val="none"/>
                <w:u w:val="none"/>
                <w:lang w:val="en-US" w:eastAsia="zh-CN" w:bidi="ar"/>
              </w:rPr>
            </w:pPr>
          </w:p>
        </w:tc>
        <w:tc>
          <w:tcPr>
            <w:tcW w:w="421" w:type="pct"/>
            <w:tcBorders>
              <w:top w:val="single" w:color="000000" w:sz="4" w:space="0"/>
              <w:left w:val="single" w:color="000000" w:sz="4" w:space="0"/>
              <w:bottom w:val="single" w:color="000000" w:sz="4" w:space="0"/>
              <w:right w:val="single" w:color="000000" w:sz="4" w:space="0"/>
            </w:tcBorders>
            <w:noWrap/>
            <w:vAlign w:val="center"/>
          </w:tcPr>
          <w:p w14:paraId="3DCAD864">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元/m</w:t>
            </w:r>
          </w:p>
        </w:tc>
        <w:tc>
          <w:tcPr>
            <w:tcW w:w="547" w:type="pct"/>
            <w:tcBorders>
              <w:top w:val="single" w:color="000000" w:sz="4" w:space="0"/>
              <w:left w:val="single" w:color="000000" w:sz="4" w:space="0"/>
              <w:bottom w:val="single" w:color="000000" w:sz="4" w:space="0"/>
              <w:right w:val="single" w:color="000000" w:sz="4" w:space="0"/>
            </w:tcBorders>
            <w:noWrap/>
            <w:vAlign w:val="center"/>
          </w:tcPr>
          <w:p w14:paraId="490D6AA2">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p>
        </w:tc>
      </w:tr>
      <w:tr w14:paraId="6931C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3" w:hRule="atLeast"/>
        </w:trPr>
        <w:tc>
          <w:tcPr>
            <w:tcW w:w="314" w:type="pct"/>
            <w:tcBorders>
              <w:top w:val="single" w:color="000000" w:sz="4" w:space="0"/>
              <w:left w:val="single" w:color="000000" w:sz="4" w:space="0"/>
              <w:bottom w:val="single" w:color="000000" w:sz="4" w:space="0"/>
              <w:right w:val="single" w:color="000000" w:sz="4" w:space="0"/>
            </w:tcBorders>
            <w:noWrap/>
            <w:vAlign w:val="center"/>
          </w:tcPr>
          <w:p w14:paraId="0C13ADD4">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noWrap/>
            <w:vAlign w:val="center"/>
          </w:tcPr>
          <w:p w14:paraId="14D40DB7">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2.5m高彩钢板围挡</w:t>
            </w:r>
          </w:p>
        </w:tc>
        <w:tc>
          <w:tcPr>
            <w:tcW w:w="1891" w:type="pct"/>
            <w:tcBorders>
              <w:top w:val="single" w:color="000000" w:sz="4" w:space="0"/>
              <w:left w:val="single" w:color="000000" w:sz="4" w:space="0"/>
              <w:bottom w:val="single" w:color="000000" w:sz="4" w:space="0"/>
              <w:right w:val="single" w:color="000000" w:sz="4" w:space="0"/>
            </w:tcBorders>
            <w:noWrap/>
            <w:vAlign w:val="center"/>
          </w:tcPr>
          <w:p w14:paraId="710946A5">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1、材料品种、规格:2.5m高围挡，面板0.4mm厚彩钢板</w:t>
            </w:r>
          </w:p>
          <w:p w14:paraId="734F86CE">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2、边框及立柱型钢品种、规格:主立柱φ76*2mm镀锌圆管，横档30*50*1.5镀锌扁管，加固横撑20*40*1.5mm镀锌扁管</w:t>
            </w:r>
          </w:p>
          <w:p w14:paraId="5D16A7D7">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3、混凝土:C30</w:t>
            </w:r>
          </w:p>
          <w:p w14:paraId="3242CE3D">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4、包含围挡施工位置的杂草割除、建筑垃圾、硬化地面等各类障碍物清运及基础土方挖运填，运距投标人自行考虑</w:t>
            </w:r>
          </w:p>
          <w:p w14:paraId="18CA21C5">
            <w:pPr>
              <w:keepNext w:val="0"/>
              <w:keepLines w:val="0"/>
              <w:widowControl/>
              <w:suppressLineNumbers w:val="0"/>
              <w:jc w:val="left"/>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5、具体做法满足图纸及设计要求</w:t>
            </w:r>
          </w:p>
        </w:tc>
        <w:tc>
          <w:tcPr>
            <w:tcW w:w="460" w:type="pct"/>
            <w:tcBorders>
              <w:top w:val="single" w:color="000000" w:sz="4" w:space="0"/>
              <w:left w:val="single" w:color="000000" w:sz="4" w:space="0"/>
              <w:bottom w:val="single" w:color="000000" w:sz="4" w:space="0"/>
              <w:right w:val="single" w:color="000000" w:sz="4" w:space="0"/>
            </w:tcBorders>
            <w:noWrap/>
            <w:vAlign w:val="center"/>
          </w:tcPr>
          <w:p w14:paraId="09272DA7">
            <w:pPr>
              <w:keepNext w:val="0"/>
              <w:keepLines w:val="0"/>
              <w:widowControl/>
              <w:suppressLineNumbers w:val="0"/>
              <w:jc w:val="center"/>
              <w:textAlignment w:val="center"/>
              <w:rPr>
                <w:rFonts w:hint="default" w:ascii="宋体" w:hAnsi="宋体" w:eastAsia="宋体" w:cs="宋体"/>
                <w:b w:val="0"/>
                <w:bCs w:val="0"/>
                <w:i w:val="0"/>
                <w:iCs w:val="0"/>
                <w:color w:val="auto"/>
                <w:sz w:val="22"/>
                <w:szCs w:val="22"/>
                <w:highlight w:val="none"/>
                <w:u w:val="none"/>
                <w:lang w:val="en-US"/>
              </w:rPr>
            </w:pPr>
            <w:r>
              <w:rPr>
                <w:rFonts w:hint="eastAsia" w:ascii="宋体" w:hAnsi="宋体" w:eastAsia="宋体" w:cs="宋体"/>
                <w:b w:val="0"/>
                <w:bCs w:val="0"/>
                <w:i w:val="0"/>
                <w:iCs w:val="0"/>
                <w:color w:val="auto"/>
                <w:kern w:val="0"/>
                <w:sz w:val="22"/>
                <w:szCs w:val="22"/>
                <w:highlight w:val="none"/>
                <w:u w:val="none"/>
                <w:lang w:val="en-US" w:eastAsia="zh-CN" w:bidi="ar"/>
              </w:rPr>
              <w:t>1016</w:t>
            </w:r>
          </w:p>
        </w:tc>
        <w:tc>
          <w:tcPr>
            <w:tcW w:w="418" w:type="pct"/>
            <w:tcBorders>
              <w:top w:val="single" w:color="000000" w:sz="4" w:space="0"/>
              <w:left w:val="single" w:color="000000" w:sz="4" w:space="0"/>
              <w:bottom w:val="single" w:color="000000" w:sz="4" w:space="0"/>
              <w:right w:val="single" w:color="000000" w:sz="4" w:space="0"/>
            </w:tcBorders>
            <w:noWrap/>
            <w:vAlign w:val="center"/>
          </w:tcPr>
          <w:p w14:paraId="02ED75F9">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m</w:t>
            </w:r>
          </w:p>
        </w:tc>
        <w:tc>
          <w:tcPr>
            <w:tcW w:w="502" w:type="pct"/>
            <w:tcBorders>
              <w:top w:val="single" w:color="000000" w:sz="4" w:space="0"/>
              <w:left w:val="single" w:color="000000" w:sz="4" w:space="0"/>
              <w:bottom w:val="single" w:color="000000" w:sz="4" w:space="0"/>
              <w:right w:val="single" w:color="000000" w:sz="4" w:space="0"/>
            </w:tcBorders>
            <w:noWrap/>
            <w:vAlign w:val="center"/>
          </w:tcPr>
          <w:p w14:paraId="617B71CC">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p>
        </w:tc>
        <w:tc>
          <w:tcPr>
            <w:tcW w:w="421" w:type="pct"/>
            <w:tcBorders>
              <w:top w:val="single" w:color="000000" w:sz="4" w:space="0"/>
              <w:left w:val="single" w:color="000000" w:sz="4" w:space="0"/>
              <w:bottom w:val="single" w:color="000000" w:sz="4" w:space="0"/>
              <w:right w:val="single" w:color="000000" w:sz="4" w:space="0"/>
            </w:tcBorders>
            <w:noWrap/>
            <w:vAlign w:val="center"/>
          </w:tcPr>
          <w:p w14:paraId="72076152">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元/m</w:t>
            </w:r>
          </w:p>
        </w:tc>
        <w:tc>
          <w:tcPr>
            <w:tcW w:w="547" w:type="pct"/>
            <w:tcBorders>
              <w:top w:val="single" w:color="000000" w:sz="4" w:space="0"/>
              <w:left w:val="single" w:color="000000" w:sz="4" w:space="0"/>
              <w:bottom w:val="single" w:color="000000" w:sz="4" w:space="0"/>
              <w:right w:val="single" w:color="000000" w:sz="4" w:space="0"/>
            </w:tcBorders>
            <w:noWrap/>
            <w:vAlign w:val="center"/>
          </w:tcPr>
          <w:p w14:paraId="798FE3E6">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p>
        </w:tc>
      </w:tr>
      <w:tr w14:paraId="16D17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3" w:hRule="atLeast"/>
        </w:trPr>
        <w:tc>
          <w:tcPr>
            <w:tcW w:w="314" w:type="pct"/>
            <w:tcBorders>
              <w:top w:val="single" w:color="000000" w:sz="4" w:space="0"/>
              <w:left w:val="single" w:color="000000" w:sz="4" w:space="0"/>
              <w:bottom w:val="single" w:color="000000" w:sz="4" w:space="0"/>
              <w:right w:val="single" w:color="000000" w:sz="4" w:space="0"/>
            </w:tcBorders>
            <w:noWrap/>
            <w:vAlign w:val="center"/>
          </w:tcPr>
          <w:p w14:paraId="4CB76AE9">
            <w:pPr>
              <w:keepNext w:val="0"/>
              <w:keepLines w:val="0"/>
              <w:widowControl/>
              <w:suppressLineNumbers w:val="0"/>
              <w:jc w:val="center"/>
              <w:textAlignment w:val="center"/>
              <w:rPr>
                <w:rFonts w:hint="default"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b w:val="0"/>
                <w:bCs w:val="0"/>
                <w:i w:val="0"/>
                <w:iCs w:val="0"/>
                <w:color w:val="auto"/>
                <w:kern w:val="0"/>
                <w:sz w:val="22"/>
                <w:szCs w:val="22"/>
                <w:highlight w:val="none"/>
                <w:u w:val="none"/>
                <w:lang w:val="en-US" w:eastAsia="zh-CN" w:bidi="ar"/>
              </w:rPr>
              <w:t>3</w:t>
            </w:r>
          </w:p>
        </w:tc>
        <w:tc>
          <w:tcPr>
            <w:tcW w:w="444" w:type="pct"/>
            <w:tcBorders>
              <w:top w:val="single" w:color="000000" w:sz="4" w:space="0"/>
              <w:left w:val="single" w:color="000000" w:sz="4" w:space="0"/>
              <w:bottom w:val="single" w:color="000000" w:sz="4" w:space="0"/>
              <w:right w:val="single" w:color="000000" w:sz="4" w:space="0"/>
            </w:tcBorders>
            <w:noWrap/>
            <w:vAlign w:val="center"/>
          </w:tcPr>
          <w:p w14:paraId="0C6749FC">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喷绘</w:t>
            </w:r>
          </w:p>
        </w:tc>
        <w:tc>
          <w:tcPr>
            <w:tcW w:w="1891" w:type="pct"/>
            <w:tcBorders>
              <w:top w:val="single" w:color="000000" w:sz="4" w:space="0"/>
              <w:left w:val="single" w:color="000000" w:sz="4" w:space="0"/>
              <w:bottom w:val="single" w:color="000000" w:sz="4" w:space="0"/>
              <w:right w:val="single" w:color="000000" w:sz="4" w:space="0"/>
            </w:tcBorders>
            <w:noWrap/>
            <w:vAlign w:val="center"/>
          </w:tcPr>
          <w:p w14:paraId="4B56503F">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1、材质:无缝刀刮布</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2、样式由中标单位自行设计，设计内容、风格需满足业主的要求</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3、彩色喷绘上下口需用0.4彩钢板折50mm折边</w:t>
            </w:r>
          </w:p>
        </w:tc>
        <w:tc>
          <w:tcPr>
            <w:tcW w:w="460" w:type="pct"/>
            <w:tcBorders>
              <w:top w:val="single" w:color="000000" w:sz="4" w:space="0"/>
              <w:left w:val="single" w:color="000000" w:sz="4" w:space="0"/>
              <w:bottom w:val="single" w:color="000000" w:sz="4" w:space="0"/>
              <w:right w:val="single" w:color="000000" w:sz="4" w:space="0"/>
            </w:tcBorders>
            <w:noWrap/>
            <w:vAlign w:val="center"/>
          </w:tcPr>
          <w:p w14:paraId="46648889">
            <w:pPr>
              <w:keepNext w:val="0"/>
              <w:keepLines w:val="0"/>
              <w:widowControl/>
              <w:suppressLineNumbers w:val="0"/>
              <w:jc w:val="center"/>
              <w:textAlignment w:val="center"/>
              <w:rPr>
                <w:rFonts w:hint="default"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b w:val="0"/>
                <w:bCs w:val="0"/>
                <w:i w:val="0"/>
                <w:iCs w:val="0"/>
                <w:color w:val="auto"/>
                <w:kern w:val="0"/>
                <w:sz w:val="22"/>
                <w:szCs w:val="22"/>
                <w:highlight w:val="none"/>
                <w:u w:val="none"/>
                <w:lang w:val="en-US" w:eastAsia="zh-CN" w:bidi="ar"/>
              </w:rPr>
              <w:t>1600</w:t>
            </w:r>
          </w:p>
        </w:tc>
        <w:tc>
          <w:tcPr>
            <w:tcW w:w="418" w:type="pct"/>
            <w:tcBorders>
              <w:top w:val="single" w:color="000000" w:sz="4" w:space="0"/>
              <w:left w:val="single" w:color="000000" w:sz="4" w:space="0"/>
              <w:bottom w:val="single" w:color="000000" w:sz="4" w:space="0"/>
              <w:right w:val="single" w:color="000000" w:sz="4" w:space="0"/>
            </w:tcBorders>
            <w:noWrap/>
            <w:vAlign w:val="center"/>
          </w:tcPr>
          <w:p w14:paraId="6DD4698F">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b w:val="0"/>
                <w:bCs w:val="0"/>
                <w:i w:val="0"/>
                <w:iCs w:val="0"/>
                <w:color w:val="auto"/>
                <w:kern w:val="0"/>
                <w:sz w:val="22"/>
                <w:szCs w:val="22"/>
                <w:highlight w:val="none"/>
                <w:u w:val="none"/>
                <w:lang w:val="en-US" w:eastAsia="zh-CN" w:bidi="ar"/>
              </w:rPr>
              <w:t>m2</w:t>
            </w:r>
          </w:p>
        </w:tc>
        <w:tc>
          <w:tcPr>
            <w:tcW w:w="502" w:type="pct"/>
            <w:tcBorders>
              <w:top w:val="single" w:color="000000" w:sz="4" w:space="0"/>
              <w:left w:val="single" w:color="000000" w:sz="4" w:space="0"/>
              <w:bottom w:val="single" w:color="000000" w:sz="4" w:space="0"/>
              <w:right w:val="single" w:color="000000" w:sz="4" w:space="0"/>
            </w:tcBorders>
            <w:noWrap/>
            <w:vAlign w:val="center"/>
          </w:tcPr>
          <w:p w14:paraId="1EF9C251">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p>
        </w:tc>
        <w:tc>
          <w:tcPr>
            <w:tcW w:w="421" w:type="pct"/>
            <w:tcBorders>
              <w:top w:val="single" w:color="000000" w:sz="4" w:space="0"/>
              <w:left w:val="single" w:color="000000" w:sz="4" w:space="0"/>
              <w:bottom w:val="single" w:color="000000" w:sz="4" w:space="0"/>
              <w:right w:val="single" w:color="000000" w:sz="4" w:space="0"/>
            </w:tcBorders>
            <w:noWrap/>
            <w:vAlign w:val="center"/>
          </w:tcPr>
          <w:p w14:paraId="0332F7FC">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元/m2</w:t>
            </w:r>
          </w:p>
        </w:tc>
        <w:tc>
          <w:tcPr>
            <w:tcW w:w="547" w:type="pct"/>
            <w:tcBorders>
              <w:top w:val="single" w:color="000000" w:sz="4" w:space="0"/>
              <w:left w:val="single" w:color="000000" w:sz="4" w:space="0"/>
              <w:bottom w:val="single" w:color="000000" w:sz="4" w:space="0"/>
              <w:right w:val="single" w:color="000000" w:sz="4" w:space="0"/>
            </w:tcBorders>
            <w:noWrap/>
            <w:vAlign w:val="center"/>
          </w:tcPr>
          <w:p w14:paraId="12B66B74">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p>
        </w:tc>
      </w:tr>
      <w:tr w14:paraId="3A00E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3"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05E18E98">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b w:val="0"/>
                <w:bCs w:val="0"/>
                <w:i w:val="0"/>
                <w:iCs w:val="0"/>
                <w:color w:val="auto"/>
                <w:kern w:val="0"/>
                <w:sz w:val="22"/>
                <w:szCs w:val="22"/>
                <w:highlight w:val="none"/>
                <w:u w:val="none"/>
                <w:lang w:val="en-US" w:eastAsia="zh-CN" w:bidi="ar"/>
              </w:rPr>
              <w:t>4</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7D965BEB">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仿真草皮</w:t>
            </w:r>
          </w:p>
        </w:tc>
        <w:tc>
          <w:tcPr>
            <w:tcW w:w="3699" w:type="dxa"/>
            <w:tcBorders>
              <w:top w:val="single" w:color="000000" w:sz="4" w:space="0"/>
              <w:left w:val="single" w:color="000000" w:sz="4" w:space="0"/>
              <w:bottom w:val="single" w:color="000000" w:sz="4" w:space="0"/>
              <w:right w:val="single" w:color="000000" w:sz="4" w:space="0"/>
            </w:tcBorders>
            <w:noWrap/>
            <w:vAlign w:val="center"/>
          </w:tcPr>
          <w:p w14:paraId="22EA638E">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1、样式由中标单位自行设计，参数、风格需满足业主的要求</w:t>
            </w:r>
          </w:p>
        </w:tc>
        <w:tc>
          <w:tcPr>
            <w:tcW w:w="900" w:type="dxa"/>
            <w:tcBorders>
              <w:top w:val="single" w:color="000000" w:sz="4" w:space="0"/>
              <w:left w:val="single" w:color="000000" w:sz="4" w:space="0"/>
              <w:bottom w:val="single" w:color="000000" w:sz="4" w:space="0"/>
              <w:right w:val="single" w:color="000000" w:sz="4" w:space="0"/>
            </w:tcBorders>
            <w:noWrap/>
            <w:vAlign w:val="center"/>
          </w:tcPr>
          <w:p w14:paraId="5575F870">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b w:val="0"/>
                <w:bCs w:val="0"/>
                <w:i w:val="0"/>
                <w:iCs w:val="0"/>
                <w:color w:val="auto"/>
                <w:kern w:val="0"/>
                <w:sz w:val="22"/>
                <w:szCs w:val="22"/>
                <w:highlight w:val="none"/>
                <w:u w:val="none"/>
                <w:lang w:val="en-US" w:eastAsia="zh-CN" w:bidi="ar"/>
              </w:rPr>
              <w:t>2540</w:t>
            </w:r>
          </w:p>
        </w:tc>
        <w:tc>
          <w:tcPr>
            <w:tcW w:w="818" w:type="dxa"/>
            <w:tcBorders>
              <w:top w:val="single" w:color="000000" w:sz="4" w:space="0"/>
              <w:left w:val="single" w:color="000000" w:sz="4" w:space="0"/>
              <w:bottom w:val="single" w:color="000000" w:sz="4" w:space="0"/>
              <w:right w:val="single" w:color="000000" w:sz="4" w:space="0"/>
            </w:tcBorders>
            <w:noWrap/>
            <w:vAlign w:val="center"/>
          </w:tcPr>
          <w:p w14:paraId="3247CC93">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b w:val="0"/>
                <w:bCs w:val="0"/>
                <w:i w:val="0"/>
                <w:iCs w:val="0"/>
                <w:color w:val="auto"/>
                <w:kern w:val="0"/>
                <w:sz w:val="22"/>
                <w:szCs w:val="22"/>
                <w:highlight w:val="none"/>
                <w:u w:val="none"/>
                <w:lang w:val="en-US" w:eastAsia="zh-CN" w:bidi="ar"/>
              </w:rPr>
              <w:t>m2</w:t>
            </w:r>
          </w:p>
        </w:tc>
        <w:tc>
          <w:tcPr>
            <w:tcW w:w="982" w:type="dxa"/>
            <w:tcBorders>
              <w:top w:val="single" w:color="000000" w:sz="4" w:space="0"/>
              <w:left w:val="single" w:color="000000" w:sz="4" w:space="0"/>
              <w:bottom w:val="single" w:color="000000" w:sz="4" w:space="0"/>
              <w:right w:val="single" w:color="000000" w:sz="4" w:space="0"/>
            </w:tcBorders>
            <w:noWrap/>
            <w:vAlign w:val="center"/>
          </w:tcPr>
          <w:p w14:paraId="4F5A7126">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p>
        </w:tc>
        <w:tc>
          <w:tcPr>
            <w:tcW w:w="824" w:type="dxa"/>
            <w:tcBorders>
              <w:top w:val="single" w:color="000000" w:sz="4" w:space="0"/>
              <w:left w:val="single" w:color="000000" w:sz="4" w:space="0"/>
              <w:bottom w:val="single" w:color="000000" w:sz="4" w:space="0"/>
              <w:right w:val="single" w:color="000000" w:sz="4" w:space="0"/>
            </w:tcBorders>
            <w:noWrap/>
            <w:vAlign w:val="center"/>
          </w:tcPr>
          <w:p w14:paraId="599BD32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元/m2</w:t>
            </w:r>
          </w:p>
        </w:tc>
        <w:tc>
          <w:tcPr>
            <w:tcW w:w="1070" w:type="dxa"/>
            <w:tcBorders>
              <w:top w:val="single" w:color="000000" w:sz="4" w:space="0"/>
              <w:left w:val="single" w:color="000000" w:sz="4" w:space="0"/>
              <w:bottom w:val="single" w:color="000000" w:sz="4" w:space="0"/>
              <w:right w:val="single" w:color="000000" w:sz="4" w:space="0"/>
            </w:tcBorders>
            <w:noWrap/>
            <w:vAlign w:val="center"/>
          </w:tcPr>
          <w:p w14:paraId="778432FC">
            <w:pPr>
              <w:keepNext w:val="0"/>
              <w:keepLines w:val="0"/>
              <w:widowControl/>
              <w:suppressLineNumbers w:val="0"/>
              <w:jc w:val="left"/>
              <w:textAlignment w:val="center"/>
              <w:rPr>
                <w:rFonts w:hint="eastAsia" w:ascii="宋体" w:hAnsi="宋体" w:eastAsia="宋体" w:cs="宋体"/>
                <w:b w:val="0"/>
                <w:bCs w:val="0"/>
                <w:i w:val="0"/>
                <w:iCs w:val="0"/>
                <w:color w:val="auto"/>
                <w:kern w:val="0"/>
                <w:sz w:val="22"/>
                <w:szCs w:val="22"/>
                <w:highlight w:val="none"/>
                <w:u w:val="none"/>
                <w:lang w:val="en-US" w:eastAsia="zh-CN" w:bidi="ar"/>
              </w:rPr>
            </w:pPr>
          </w:p>
        </w:tc>
      </w:tr>
      <w:tr w14:paraId="09799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3" w:hRule="atLeast"/>
        </w:trPr>
        <w:tc>
          <w:tcPr>
            <w:tcW w:w="314" w:type="pct"/>
            <w:tcBorders>
              <w:top w:val="single" w:color="000000" w:sz="4" w:space="0"/>
              <w:left w:val="single" w:color="000000" w:sz="4" w:space="0"/>
              <w:bottom w:val="single" w:color="000000" w:sz="4" w:space="0"/>
              <w:right w:val="single" w:color="000000" w:sz="4" w:space="0"/>
            </w:tcBorders>
            <w:noWrap/>
            <w:vAlign w:val="center"/>
          </w:tcPr>
          <w:p w14:paraId="054C9576">
            <w:pPr>
              <w:keepNext w:val="0"/>
              <w:keepLines w:val="0"/>
              <w:widowControl/>
              <w:suppressLineNumbers w:val="0"/>
              <w:jc w:val="center"/>
              <w:textAlignment w:val="center"/>
              <w:rPr>
                <w:rFonts w:hint="default" w:ascii="宋体" w:hAnsi="宋体" w:eastAsia="宋体" w:cs="宋体"/>
                <w:b w:val="0"/>
                <w:bCs w:val="0"/>
                <w:i w:val="0"/>
                <w:iCs w:val="0"/>
                <w:color w:val="auto"/>
                <w:kern w:val="0"/>
                <w:sz w:val="22"/>
                <w:szCs w:val="22"/>
                <w:highlight w:val="none"/>
                <w:u w:val="none"/>
                <w:lang w:val="en-US" w:eastAsia="zh-CN" w:bidi="ar"/>
              </w:rPr>
            </w:pPr>
            <w:r>
              <w:rPr>
                <w:rFonts w:hint="eastAsia" w:ascii="宋体" w:hAnsi="宋体" w:eastAsia="宋体" w:cs="宋体"/>
                <w:b w:val="0"/>
                <w:bCs w:val="0"/>
                <w:i w:val="0"/>
                <w:iCs w:val="0"/>
                <w:color w:val="auto"/>
                <w:kern w:val="0"/>
                <w:sz w:val="22"/>
                <w:szCs w:val="22"/>
                <w:highlight w:val="none"/>
                <w:u w:val="none"/>
                <w:lang w:val="en-US" w:eastAsia="zh-CN" w:bidi="ar"/>
              </w:rPr>
              <w:t>5</w:t>
            </w:r>
          </w:p>
        </w:tc>
        <w:tc>
          <w:tcPr>
            <w:tcW w:w="4138" w:type="pct"/>
            <w:gridSpan w:val="6"/>
            <w:tcBorders>
              <w:top w:val="single" w:color="000000" w:sz="4" w:space="0"/>
              <w:left w:val="single" w:color="000000" w:sz="4" w:space="0"/>
              <w:bottom w:val="single" w:color="000000" w:sz="4" w:space="0"/>
              <w:right w:val="single" w:color="000000" w:sz="4" w:space="0"/>
            </w:tcBorders>
            <w:noWrap/>
            <w:vAlign w:val="center"/>
          </w:tcPr>
          <w:p w14:paraId="5BAC2815">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合计</w:t>
            </w:r>
          </w:p>
        </w:tc>
        <w:tc>
          <w:tcPr>
            <w:tcW w:w="547" w:type="pct"/>
            <w:tcBorders>
              <w:top w:val="single" w:color="000000" w:sz="4" w:space="0"/>
              <w:left w:val="single" w:color="000000" w:sz="4" w:space="0"/>
              <w:bottom w:val="single" w:color="000000" w:sz="4" w:space="0"/>
              <w:right w:val="single" w:color="000000" w:sz="4" w:space="0"/>
            </w:tcBorders>
            <w:noWrap/>
            <w:vAlign w:val="center"/>
          </w:tcPr>
          <w:p w14:paraId="5E1ABD06">
            <w:pPr>
              <w:keepNext w:val="0"/>
              <w:keepLines w:val="0"/>
              <w:widowControl/>
              <w:suppressLineNumbers w:val="0"/>
              <w:jc w:val="center"/>
              <w:textAlignment w:val="center"/>
              <w:rPr>
                <w:rFonts w:hint="eastAsia" w:ascii="宋体" w:hAnsi="宋体" w:eastAsia="宋体" w:cs="宋体"/>
                <w:b w:val="0"/>
                <w:bCs w:val="0"/>
                <w:i w:val="0"/>
                <w:iCs w:val="0"/>
                <w:color w:val="auto"/>
                <w:kern w:val="0"/>
                <w:sz w:val="22"/>
                <w:szCs w:val="22"/>
                <w:highlight w:val="none"/>
                <w:u w:val="none"/>
                <w:lang w:val="en-US" w:eastAsia="zh-CN" w:bidi="ar"/>
              </w:rPr>
            </w:pPr>
          </w:p>
        </w:tc>
      </w:tr>
    </w:tbl>
    <w:p w14:paraId="76968058">
      <w:pPr>
        <w:adjustRightInd w:val="0"/>
        <w:spacing w:line="360" w:lineRule="auto"/>
        <w:jc w:val="center"/>
        <w:textAlignment w:val="baseline"/>
        <w:outlineLvl w:val="1"/>
        <w:rPr>
          <w:rFonts w:hint="eastAsia" w:ascii="宋体" w:hAnsi="宋体" w:eastAsia="宋体"/>
          <w:b w:val="0"/>
          <w:bCs w:val="0"/>
          <w:color w:val="auto"/>
          <w:kern w:val="0"/>
          <w:sz w:val="32"/>
          <w:szCs w:val="32"/>
          <w:highlight w:val="none"/>
          <w:lang w:val="en-US" w:eastAsia="zh-CN"/>
        </w:rPr>
      </w:pPr>
    </w:p>
    <w:p w14:paraId="71C455A8">
      <w:pPr>
        <w:adjustRightInd w:val="0"/>
        <w:spacing w:line="360" w:lineRule="auto"/>
        <w:jc w:val="center"/>
        <w:textAlignment w:val="baseline"/>
        <w:outlineLvl w:val="1"/>
        <w:rPr>
          <w:rFonts w:hint="eastAsia" w:ascii="宋体" w:hAnsi="宋体" w:eastAsia="宋体"/>
          <w:b w:val="0"/>
          <w:bCs w:val="0"/>
          <w:color w:val="auto"/>
          <w:kern w:val="0"/>
          <w:sz w:val="21"/>
          <w:szCs w:val="21"/>
          <w:highlight w:val="none"/>
          <w:lang w:val="en-US" w:eastAsia="zh-CN"/>
        </w:rPr>
      </w:pPr>
    </w:p>
    <w:p w14:paraId="319419A1">
      <w:pPr>
        <w:pStyle w:val="5"/>
        <w:spacing w:line="480" w:lineRule="auto"/>
        <w:ind w:firstLine="0"/>
        <w:rPr>
          <w:rFonts w:hint="eastAsia" w:ascii="宋体" w:hAnsi="宋体"/>
          <w:color w:val="auto"/>
          <w:sz w:val="21"/>
          <w:szCs w:val="21"/>
          <w:highlight w:val="none"/>
          <w:u w:val="single"/>
        </w:rPr>
      </w:pPr>
      <w:r>
        <w:rPr>
          <w:rFonts w:hint="eastAsia" w:ascii="宋体" w:hAnsi="宋体"/>
          <w:color w:val="auto"/>
          <w:sz w:val="21"/>
          <w:szCs w:val="21"/>
          <w:highlight w:val="none"/>
        </w:rPr>
        <w:t xml:space="preserve"> 投   标   人(加盖公章)：</w:t>
      </w:r>
      <w:r>
        <w:rPr>
          <w:rFonts w:hint="eastAsia" w:ascii="宋体" w:hAnsi="宋体"/>
          <w:color w:val="auto"/>
          <w:sz w:val="21"/>
          <w:szCs w:val="21"/>
          <w:highlight w:val="none"/>
          <w:u w:val="single"/>
        </w:rPr>
        <w:t xml:space="preserve">                                   </w:t>
      </w:r>
    </w:p>
    <w:p w14:paraId="5358B0A3">
      <w:pPr>
        <w:pStyle w:val="5"/>
        <w:spacing w:line="480" w:lineRule="auto"/>
        <w:ind w:firstLine="0"/>
        <w:rPr>
          <w:rFonts w:hint="eastAsia" w:ascii="宋体" w:hAnsi="宋体"/>
          <w:color w:val="auto"/>
          <w:sz w:val="21"/>
          <w:szCs w:val="21"/>
          <w:highlight w:val="none"/>
        </w:rPr>
      </w:pPr>
      <w:r>
        <w:rPr>
          <w:rFonts w:hint="eastAsia" w:ascii="宋体" w:hAnsi="宋体"/>
          <w:color w:val="auto"/>
          <w:sz w:val="21"/>
          <w:szCs w:val="21"/>
          <w:highlight w:val="none"/>
        </w:rPr>
        <w:t xml:space="preserve"> 法定代表人(签字或盖章)：</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w:t>
      </w:r>
    </w:p>
    <w:p w14:paraId="46946EFC">
      <w:pPr>
        <w:spacing w:line="480" w:lineRule="auto"/>
        <w:ind w:firstLine="2741" w:firstLineChars="1300"/>
        <w:jc w:val="center"/>
        <w:rPr>
          <w:rFonts w:hint="eastAsia" w:ascii="宋体" w:hAnsi="宋体" w:eastAsia="宋体"/>
          <w:b w:val="0"/>
          <w:bCs w:val="0"/>
          <w:color w:val="auto"/>
          <w:kern w:val="0"/>
          <w:sz w:val="32"/>
          <w:szCs w:val="32"/>
          <w:highlight w:val="none"/>
        </w:rPr>
      </w:pPr>
      <w:r>
        <w:rPr>
          <w:rFonts w:hint="eastAsia" w:ascii="宋体" w:hAnsi="宋体"/>
          <w:color w:val="auto"/>
          <w:sz w:val="21"/>
          <w:szCs w:val="21"/>
          <w:highlight w:val="none"/>
        </w:rPr>
        <w:t>年</w:t>
      </w:r>
      <w:r>
        <w:rPr>
          <w:rFonts w:ascii="宋体" w:hAnsi="宋体"/>
          <w:color w:val="auto"/>
          <w:sz w:val="21"/>
          <w:szCs w:val="21"/>
          <w:highlight w:val="none"/>
        </w:rPr>
        <w:t xml:space="preserve">    </w:t>
      </w:r>
      <w:r>
        <w:rPr>
          <w:rFonts w:hint="eastAsia" w:ascii="宋体" w:hAnsi="宋体"/>
          <w:color w:val="auto"/>
          <w:sz w:val="21"/>
          <w:szCs w:val="21"/>
          <w:highlight w:val="none"/>
        </w:rPr>
        <w:t>月</w:t>
      </w:r>
      <w:r>
        <w:rPr>
          <w:rFonts w:ascii="宋体" w:hAnsi="宋体"/>
          <w:color w:val="auto"/>
          <w:sz w:val="21"/>
          <w:szCs w:val="21"/>
          <w:highlight w:val="none"/>
        </w:rPr>
        <w:t xml:space="preserve">    </w:t>
      </w:r>
      <w:r>
        <w:rPr>
          <w:rFonts w:hint="eastAsia" w:ascii="宋体" w:hAnsi="宋体"/>
          <w:color w:val="auto"/>
          <w:sz w:val="21"/>
          <w:szCs w:val="21"/>
          <w:highlight w:val="none"/>
        </w:rPr>
        <w:t>日</w:t>
      </w:r>
      <w:r>
        <w:rPr>
          <w:rFonts w:hint="eastAsia" w:ascii="宋体" w:hAnsi="宋体" w:eastAsia="宋体"/>
          <w:b w:val="0"/>
          <w:bCs w:val="0"/>
          <w:color w:val="auto"/>
          <w:kern w:val="0"/>
          <w:sz w:val="32"/>
          <w:szCs w:val="32"/>
          <w:highlight w:val="none"/>
          <w:lang w:val="en-US" w:eastAsia="zh-CN"/>
        </w:rPr>
        <w:br w:type="page"/>
      </w:r>
      <w:r>
        <w:rPr>
          <w:rFonts w:hint="eastAsia" w:ascii="宋体" w:hAnsi="宋体" w:eastAsia="宋体"/>
          <w:b w:val="0"/>
          <w:bCs w:val="0"/>
          <w:color w:val="auto"/>
          <w:kern w:val="0"/>
          <w:sz w:val="32"/>
          <w:szCs w:val="32"/>
          <w:highlight w:val="none"/>
          <w:lang w:val="en-US" w:eastAsia="zh-CN"/>
        </w:rPr>
        <w:t>三</w:t>
      </w:r>
      <w:r>
        <w:rPr>
          <w:rFonts w:hint="eastAsia" w:ascii="宋体" w:hAnsi="宋体" w:eastAsia="宋体"/>
          <w:b w:val="0"/>
          <w:bCs w:val="0"/>
          <w:color w:val="auto"/>
          <w:kern w:val="0"/>
          <w:sz w:val="32"/>
          <w:szCs w:val="32"/>
          <w:highlight w:val="none"/>
        </w:rPr>
        <w:t>、计划投入的主要施工机械设备表</w:t>
      </w:r>
      <w:bookmarkEnd w:id="677"/>
    </w:p>
    <w:p w14:paraId="1D6AECB6">
      <w:pPr>
        <w:adjustRightInd w:val="0"/>
        <w:spacing w:line="360" w:lineRule="auto"/>
        <w:jc w:val="center"/>
        <w:textAlignment w:val="baseline"/>
        <w:rPr>
          <w:rFonts w:hint="eastAsia" w:ascii="宋体" w:hAnsi="宋体" w:eastAsia="宋体"/>
          <w:color w:val="auto"/>
          <w:kern w:val="0"/>
          <w:sz w:val="24"/>
          <w:highlight w:val="none"/>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
        <w:gridCol w:w="1700"/>
        <w:gridCol w:w="700"/>
        <w:gridCol w:w="700"/>
        <w:gridCol w:w="900"/>
        <w:gridCol w:w="900"/>
        <w:gridCol w:w="1100"/>
        <w:gridCol w:w="1100"/>
        <w:gridCol w:w="700"/>
      </w:tblGrid>
      <w:tr w14:paraId="607DF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noWrap w:val="0"/>
            <w:vAlign w:val="top"/>
          </w:tcPr>
          <w:p w14:paraId="6910430F">
            <w:pPr>
              <w:adjustRightInd w:val="0"/>
              <w:spacing w:line="360" w:lineRule="auto"/>
              <w:jc w:val="center"/>
              <w:textAlignment w:val="baseline"/>
              <w:rPr>
                <w:rFonts w:hint="eastAsia" w:ascii="宋体" w:hAnsi="宋体" w:eastAsia="宋体"/>
                <w:b w:val="0"/>
                <w:bCs w:val="0"/>
                <w:color w:val="auto"/>
                <w:position w:val="-32"/>
                <w:szCs w:val="21"/>
                <w:highlight w:val="none"/>
              </w:rPr>
            </w:pPr>
            <w:r>
              <w:rPr>
                <w:rFonts w:hint="eastAsia" w:ascii="宋体" w:hAnsi="宋体" w:eastAsia="宋体"/>
                <w:b w:val="0"/>
                <w:bCs w:val="0"/>
                <w:color w:val="auto"/>
                <w:position w:val="-32"/>
                <w:szCs w:val="21"/>
                <w:highlight w:val="none"/>
              </w:rPr>
              <w:t>序号</w:t>
            </w:r>
          </w:p>
        </w:tc>
        <w:tc>
          <w:tcPr>
            <w:tcW w:w="1700" w:type="dxa"/>
            <w:noWrap w:val="0"/>
            <w:vAlign w:val="top"/>
          </w:tcPr>
          <w:p w14:paraId="12FC078E">
            <w:pPr>
              <w:adjustRightInd w:val="0"/>
              <w:spacing w:line="360" w:lineRule="auto"/>
              <w:jc w:val="center"/>
              <w:textAlignment w:val="baseline"/>
              <w:rPr>
                <w:rFonts w:hint="eastAsia" w:ascii="宋体" w:hAnsi="宋体" w:eastAsia="宋体"/>
                <w:b w:val="0"/>
                <w:bCs w:val="0"/>
                <w:color w:val="auto"/>
                <w:position w:val="-50"/>
                <w:szCs w:val="21"/>
                <w:highlight w:val="none"/>
              </w:rPr>
            </w:pPr>
            <w:r>
              <w:rPr>
                <w:rFonts w:hint="eastAsia" w:ascii="宋体" w:hAnsi="宋体" w:eastAsia="宋体"/>
                <w:b w:val="0"/>
                <w:bCs w:val="0"/>
                <w:color w:val="auto"/>
                <w:position w:val="-50"/>
                <w:szCs w:val="21"/>
                <w:highlight w:val="none"/>
              </w:rPr>
              <w:t>机械设备名称</w:t>
            </w:r>
          </w:p>
        </w:tc>
        <w:tc>
          <w:tcPr>
            <w:tcW w:w="700" w:type="dxa"/>
            <w:noWrap w:val="0"/>
            <w:vAlign w:val="top"/>
          </w:tcPr>
          <w:p w14:paraId="4DFE2525">
            <w:pPr>
              <w:adjustRightInd w:val="0"/>
              <w:spacing w:line="360" w:lineRule="auto"/>
              <w:jc w:val="center"/>
              <w:textAlignment w:val="baseline"/>
              <w:rPr>
                <w:rFonts w:hint="eastAsia" w:ascii="宋体" w:hAnsi="宋体" w:eastAsia="宋体"/>
                <w:b w:val="0"/>
                <w:bCs w:val="0"/>
                <w:color w:val="auto"/>
                <w:position w:val="-30"/>
                <w:szCs w:val="21"/>
                <w:highlight w:val="none"/>
              </w:rPr>
            </w:pPr>
            <w:r>
              <w:rPr>
                <w:rFonts w:hint="eastAsia" w:ascii="宋体" w:hAnsi="宋体" w:eastAsia="宋体"/>
                <w:b w:val="0"/>
                <w:bCs w:val="0"/>
                <w:color w:val="auto"/>
                <w:position w:val="-30"/>
                <w:szCs w:val="21"/>
                <w:highlight w:val="none"/>
              </w:rPr>
              <w:t>型号规格</w:t>
            </w:r>
          </w:p>
        </w:tc>
        <w:tc>
          <w:tcPr>
            <w:tcW w:w="700" w:type="dxa"/>
            <w:noWrap w:val="0"/>
            <w:vAlign w:val="top"/>
          </w:tcPr>
          <w:p w14:paraId="7744AF09">
            <w:pPr>
              <w:adjustRightInd w:val="0"/>
              <w:spacing w:line="360" w:lineRule="auto"/>
              <w:jc w:val="center"/>
              <w:textAlignment w:val="baseline"/>
              <w:rPr>
                <w:rFonts w:hint="eastAsia" w:ascii="宋体" w:hAnsi="宋体" w:eastAsia="宋体"/>
                <w:b w:val="0"/>
                <w:bCs w:val="0"/>
                <w:color w:val="auto"/>
                <w:position w:val="-50"/>
                <w:szCs w:val="21"/>
                <w:highlight w:val="none"/>
              </w:rPr>
            </w:pPr>
            <w:r>
              <w:rPr>
                <w:rFonts w:hint="eastAsia" w:ascii="宋体" w:hAnsi="宋体" w:eastAsia="宋体"/>
                <w:b w:val="0"/>
                <w:bCs w:val="0"/>
                <w:color w:val="auto"/>
                <w:position w:val="-50"/>
                <w:szCs w:val="21"/>
                <w:highlight w:val="none"/>
              </w:rPr>
              <w:t>数量</w:t>
            </w:r>
          </w:p>
        </w:tc>
        <w:tc>
          <w:tcPr>
            <w:tcW w:w="900" w:type="dxa"/>
            <w:noWrap w:val="0"/>
            <w:vAlign w:val="top"/>
          </w:tcPr>
          <w:p w14:paraId="0F4F428F">
            <w:pPr>
              <w:adjustRightInd w:val="0"/>
              <w:spacing w:line="360" w:lineRule="auto"/>
              <w:jc w:val="center"/>
              <w:textAlignment w:val="baseline"/>
              <w:rPr>
                <w:rFonts w:hint="eastAsia" w:ascii="宋体" w:hAnsi="宋体" w:eastAsia="宋体"/>
                <w:b w:val="0"/>
                <w:bCs w:val="0"/>
                <w:color w:val="auto"/>
                <w:position w:val="-30"/>
                <w:szCs w:val="21"/>
                <w:highlight w:val="none"/>
              </w:rPr>
            </w:pPr>
            <w:r>
              <w:rPr>
                <w:rFonts w:hint="eastAsia" w:ascii="宋体" w:hAnsi="宋体" w:eastAsia="宋体"/>
                <w:b w:val="0"/>
                <w:bCs w:val="0"/>
                <w:color w:val="auto"/>
                <w:position w:val="-30"/>
                <w:szCs w:val="21"/>
                <w:highlight w:val="none"/>
              </w:rPr>
              <w:t>国 别</w:t>
            </w:r>
          </w:p>
          <w:p w14:paraId="5C08483B">
            <w:pPr>
              <w:adjustRightInd w:val="0"/>
              <w:spacing w:line="360" w:lineRule="auto"/>
              <w:jc w:val="center"/>
              <w:textAlignment w:val="baseline"/>
              <w:rPr>
                <w:rFonts w:hint="eastAsia" w:ascii="宋体" w:hAnsi="宋体" w:eastAsia="宋体"/>
                <w:b w:val="0"/>
                <w:bCs w:val="0"/>
                <w:color w:val="auto"/>
                <w:position w:val="-30"/>
                <w:szCs w:val="21"/>
                <w:highlight w:val="none"/>
              </w:rPr>
            </w:pPr>
            <w:r>
              <w:rPr>
                <w:rFonts w:hint="eastAsia" w:ascii="宋体" w:hAnsi="宋体" w:eastAsia="宋体"/>
                <w:b w:val="0"/>
                <w:bCs w:val="0"/>
                <w:color w:val="auto"/>
                <w:position w:val="-30"/>
                <w:szCs w:val="21"/>
                <w:highlight w:val="none"/>
              </w:rPr>
              <w:t>产 地</w:t>
            </w:r>
          </w:p>
        </w:tc>
        <w:tc>
          <w:tcPr>
            <w:tcW w:w="900" w:type="dxa"/>
            <w:noWrap w:val="0"/>
            <w:vAlign w:val="top"/>
          </w:tcPr>
          <w:p w14:paraId="50FCDE5E">
            <w:pPr>
              <w:adjustRightInd w:val="0"/>
              <w:spacing w:line="360" w:lineRule="auto"/>
              <w:jc w:val="center"/>
              <w:textAlignment w:val="baseline"/>
              <w:rPr>
                <w:rFonts w:hint="eastAsia" w:ascii="宋体" w:hAnsi="宋体" w:eastAsia="宋体"/>
                <w:b w:val="0"/>
                <w:bCs w:val="0"/>
                <w:color w:val="auto"/>
                <w:position w:val="-30"/>
                <w:szCs w:val="21"/>
                <w:highlight w:val="none"/>
              </w:rPr>
            </w:pPr>
            <w:r>
              <w:rPr>
                <w:rFonts w:hint="eastAsia" w:ascii="宋体" w:hAnsi="宋体" w:eastAsia="宋体"/>
                <w:b w:val="0"/>
                <w:bCs w:val="0"/>
                <w:color w:val="auto"/>
                <w:position w:val="-30"/>
                <w:szCs w:val="21"/>
                <w:highlight w:val="none"/>
              </w:rPr>
              <w:t>制 造</w:t>
            </w:r>
          </w:p>
          <w:p w14:paraId="5E19F0AB">
            <w:pPr>
              <w:adjustRightInd w:val="0"/>
              <w:spacing w:line="360" w:lineRule="auto"/>
              <w:jc w:val="center"/>
              <w:textAlignment w:val="baseline"/>
              <w:rPr>
                <w:rFonts w:hint="eastAsia" w:ascii="宋体" w:hAnsi="宋体" w:eastAsia="宋体"/>
                <w:b w:val="0"/>
                <w:bCs w:val="0"/>
                <w:color w:val="auto"/>
                <w:position w:val="-30"/>
                <w:szCs w:val="21"/>
                <w:highlight w:val="none"/>
              </w:rPr>
            </w:pPr>
            <w:r>
              <w:rPr>
                <w:rFonts w:hint="eastAsia" w:ascii="宋体" w:hAnsi="宋体" w:eastAsia="宋体"/>
                <w:b w:val="0"/>
                <w:bCs w:val="0"/>
                <w:color w:val="auto"/>
                <w:position w:val="-30"/>
                <w:szCs w:val="21"/>
                <w:highlight w:val="none"/>
              </w:rPr>
              <w:t>年 份</w:t>
            </w:r>
          </w:p>
        </w:tc>
        <w:tc>
          <w:tcPr>
            <w:tcW w:w="1100" w:type="dxa"/>
            <w:noWrap w:val="0"/>
            <w:vAlign w:val="top"/>
          </w:tcPr>
          <w:p w14:paraId="18A91279">
            <w:pPr>
              <w:adjustRightInd w:val="0"/>
              <w:spacing w:line="360" w:lineRule="auto"/>
              <w:jc w:val="center"/>
              <w:textAlignment w:val="baseline"/>
              <w:rPr>
                <w:rFonts w:ascii="宋体" w:hAnsi="宋体" w:eastAsia="宋体"/>
                <w:b w:val="0"/>
                <w:bCs w:val="0"/>
                <w:color w:val="auto"/>
                <w:position w:val="-30"/>
                <w:szCs w:val="21"/>
                <w:highlight w:val="none"/>
              </w:rPr>
            </w:pPr>
            <w:r>
              <w:rPr>
                <w:rFonts w:hint="eastAsia" w:ascii="宋体" w:hAnsi="宋体" w:eastAsia="宋体"/>
                <w:b w:val="0"/>
                <w:bCs w:val="0"/>
                <w:color w:val="auto"/>
                <w:position w:val="-30"/>
                <w:szCs w:val="21"/>
                <w:highlight w:val="none"/>
              </w:rPr>
              <w:t>额定功率</w:t>
            </w:r>
            <w:r>
              <w:rPr>
                <w:rFonts w:ascii="宋体" w:hAnsi="宋体" w:eastAsia="宋体"/>
                <w:b w:val="0"/>
                <w:bCs w:val="0"/>
                <w:color w:val="auto"/>
                <w:position w:val="-30"/>
                <w:szCs w:val="21"/>
                <w:highlight w:val="none"/>
              </w:rPr>
              <w:t>(</w:t>
            </w:r>
            <w:r>
              <w:rPr>
                <w:rFonts w:hint="eastAsia" w:ascii="宋体" w:hAnsi="宋体" w:eastAsia="宋体"/>
                <w:b w:val="0"/>
                <w:bCs w:val="0"/>
                <w:color w:val="auto"/>
                <w:position w:val="-30"/>
                <w:szCs w:val="21"/>
                <w:highlight w:val="none"/>
              </w:rPr>
              <w:t>KW</w:t>
            </w:r>
            <w:r>
              <w:rPr>
                <w:rFonts w:ascii="宋体" w:hAnsi="宋体" w:eastAsia="宋体"/>
                <w:b w:val="0"/>
                <w:bCs w:val="0"/>
                <w:color w:val="auto"/>
                <w:position w:val="-30"/>
                <w:szCs w:val="21"/>
                <w:highlight w:val="none"/>
              </w:rPr>
              <w:t>)</w:t>
            </w:r>
          </w:p>
        </w:tc>
        <w:tc>
          <w:tcPr>
            <w:tcW w:w="1100" w:type="dxa"/>
            <w:noWrap w:val="0"/>
            <w:vAlign w:val="top"/>
          </w:tcPr>
          <w:p w14:paraId="75DD7F4A">
            <w:pPr>
              <w:adjustRightInd w:val="0"/>
              <w:spacing w:line="360" w:lineRule="auto"/>
              <w:jc w:val="center"/>
              <w:textAlignment w:val="baseline"/>
              <w:rPr>
                <w:rFonts w:ascii="宋体" w:hAnsi="宋体" w:eastAsia="宋体"/>
                <w:b w:val="0"/>
                <w:bCs w:val="0"/>
                <w:color w:val="auto"/>
                <w:position w:val="-30"/>
                <w:szCs w:val="21"/>
                <w:highlight w:val="none"/>
              </w:rPr>
            </w:pPr>
            <w:r>
              <w:rPr>
                <w:rFonts w:hint="eastAsia" w:ascii="宋体" w:hAnsi="宋体" w:eastAsia="宋体"/>
                <w:b w:val="0"/>
                <w:bCs w:val="0"/>
                <w:color w:val="auto"/>
                <w:position w:val="-30"/>
                <w:szCs w:val="21"/>
                <w:highlight w:val="none"/>
              </w:rPr>
              <w:t>生产能力</w:t>
            </w:r>
            <w:r>
              <w:rPr>
                <w:rFonts w:ascii="宋体" w:hAnsi="宋体" w:eastAsia="宋体"/>
                <w:b w:val="0"/>
                <w:bCs w:val="0"/>
                <w:color w:val="auto"/>
                <w:position w:val="-30"/>
                <w:szCs w:val="21"/>
                <w:highlight w:val="none"/>
              </w:rPr>
              <w:t>(</w:t>
            </w:r>
            <w:r>
              <w:rPr>
                <w:rFonts w:hint="eastAsia" w:ascii="宋体" w:hAnsi="宋体" w:eastAsia="宋体"/>
                <w:b w:val="0"/>
                <w:bCs w:val="0"/>
                <w:color w:val="auto"/>
                <w:position w:val="-30"/>
                <w:szCs w:val="21"/>
                <w:highlight w:val="none"/>
              </w:rPr>
              <w:t>MH</w:t>
            </w:r>
            <w:r>
              <w:rPr>
                <w:rFonts w:ascii="宋体" w:hAnsi="宋体" w:eastAsia="宋体"/>
                <w:b w:val="0"/>
                <w:bCs w:val="0"/>
                <w:color w:val="auto"/>
                <w:position w:val="-30"/>
                <w:szCs w:val="21"/>
                <w:highlight w:val="none"/>
              </w:rPr>
              <w:t>)</w:t>
            </w:r>
          </w:p>
        </w:tc>
        <w:tc>
          <w:tcPr>
            <w:tcW w:w="700" w:type="dxa"/>
            <w:noWrap w:val="0"/>
            <w:vAlign w:val="top"/>
          </w:tcPr>
          <w:p w14:paraId="7F70F6A1">
            <w:pPr>
              <w:adjustRightInd w:val="0"/>
              <w:spacing w:line="360" w:lineRule="auto"/>
              <w:jc w:val="center"/>
              <w:textAlignment w:val="baseline"/>
              <w:rPr>
                <w:rFonts w:hint="eastAsia" w:ascii="宋体" w:hAnsi="宋体" w:eastAsia="宋体"/>
                <w:b w:val="0"/>
                <w:bCs w:val="0"/>
                <w:color w:val="auto"/>
                <w:position w:val="-50"/>
                <w:szCs w:val="21"/>
                <w:highlight w:val="none"/>
              </w:rPr>
            </w:pPr>
            <w:r>
              <w:rPr>
                <w:rFonts w:hint="eastAsia" w:ascii="宋体" w:hAnsi="宋体" w:eastAsia="宋体"/>
                <w:b w:val="0"/>
                <w:bCs w:val="0"/>
                <w:color w:val="auto"/>
                <w:position w:val="-50"/>
                <w:szCs w:val="21"/>
                <w:highlight w:val="none"/>
              </w:rPr>
              <w:t>备注</w:t>
            </w:r>
          </w:p>
        </w:tc>
      </w:tr>
      <w:tr w14:paraId="7FB8A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8" w:type="dxa"/>
            <w:noWrap w:val="0"/>
            <w:vAlign w:val="top"/>
          </w:tcPr>
          <w:p w14:paraId="1E30E454">
            <w:pPr>
              <w:adjustRightInd w:val="0"/>
              <w:spacing w:line="360" w:lineRule="auto"/>
              <w:textAlignment w:val="baseline"/>
              <w:rPr>
                <w:rFonts w:hint="eastAsia" w:ascii="宋体" w:hAnsi="宋体" w:eastAsia="宋体"/>
                <w:b w:val="0"/>
                <w:bCs w:val="0"/>
                <w:color w:val="auto"/>
                <w:szCs w:val="21"/>
                <w:highlight w:val="none"/>
              </w:rPr>
            </w:pPr>
          </w:p>
        </w:tc>
        <w:tc>
          <w:tcPr>
            <w:tcW w:w="1700" w:type="dxa"/>
            <w:noWrap w:val="0"/>
            <w:vAlign w:val="top"/>
          </w:tcPr>
          <w:p w14:paraId="09345ACA">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3EE8F520">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4DF64D1C">
            <w:pPr>
              <w:adjustRightInd w:val="0"/>
              <w:spacing w:line="360" w:lineRule="auto"/>
              <w:textAlignment w:val="baseline"/>
              <w:rPr>
                <w:rFonts w:hint="eastAsia" w:ascii="宋体" w:hAnsi="宋体" w:eastAsia="宋体"/>
                <w:b w:val="0"/>
                <w:bCs w:val="0"/>
                <w:color w:val="auto"/>
                <w:szCs w:val="21"/>
                <w:highlight w:val="none"/>
              </w:rPr>
            </w:pPr>
          </w:p>
        </w:tc>
        <w:tc>
          <w:tcPr>
            <w:tcW w:w="900" w:type="dxa"/>
            <w:noWrap w:val="0"/>
            <w:vAlign w:val="top"/>
          </w:tcPr>
          <w:p w14:paraId="5E38A8F9">
            <w:pPr>
              <w:adjustRightInd w:val="0"/>
              <w:spacing w:line="360" w:lineRule="auto"/>
              <w:textAlignment w:val="baseline"/>
              <w:rPr>
                <w:rFonts w:hint="eastAsia" w:ascii="宋体" w:hAnsi="宋体" w:eastAsia="宋体"/>
                <w:b w:val="0"/>
                <w:bCs w:val="0"/>
                <w:color w:val="auto"/>
                <w:szCs w:val="21"/>
                <w:highlight w:val="none"/>
              </w:rPr>
            </w:pPr>
          </w:p>
        </w:tc>
        <w:tc>
          <w:tcPr>
            <w:tcW w:w="900" w:type="dxa"/>
            <w:noWrap w:val="0"/>
            <w:vAlign w:val="top"/>
          </w:tcPr>
          <w:p w14:paraId="0243E1B6">
            <w:pPr>
              <w:adjustRightInd w:val="0"/>
              <w:spacing w:line="360" w:lineRule="auto"/>
              <w:textAlignment w:val="baseline"/>
              <w:rPr>
                <w:rFonts w:hint="eastAsia" w:ascii="宋体" w:hAnsi="宋体" w:eastAsia="宋体"/>
                <w:b w:val="0"/>
                <w:bCs w:val="0"/>
                <w:color w:val="auto"/>
                <w:szCs w:val="21"/>
                <w:highlight w:val="none"/>
              </w:rPr>
            </w:pPr>
          </w:p>
        </w:tc>
        <w:tc>
          <w:tcPr>
            <w:tcW w:w="1100" w:type="dxa"/>
            <w:noWrap w:val="0"/>
            <w:vAlign w:val="top"/>
          </w:tcPr>
          <w:p w14:paraId="0ACD3A17">
            <w:pPr>
              <w:adjustRightInd w:val="0"/>
              <w:spacing w:line="360" w:lineRule="auto"/>
              <w:textAlignment w:val="baseline"/>
              <w:rPr>
                <w:rFonts w:hint="eastAsia" w:ascii="宋体" w:hAnsi="宋体" w:eastAsia="宋体"/>
                <w:b w:val="0"/>
                <w:bCs w:val="0"/>
                <w:color w:val="auto"/>
                <w:szCs w:val="21"/>
                <w:highlight w:val="none"/>
              </w:rPr>
            </w:pPr>
          </w:p>
        </w:tc>
        <w:tc>
          <w:tcPr>
            <w:tcW w:w="1100" w:type="dxa"/>
            <w:noWrap w:val="0"/>
            <w:vAlign w:val="top"/>
          </w:tcPr>
          <w:p w14:paraId="66D06707">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1630714E">
            <w:pPr>
              <w:adjustRightInd w:val="0"/>
              <w:spacing w:line="360" w:lineRule="auto"/>
              <w:textAlignment w:val="baseline"/>
              <w:rPr>
                <w:rFonts w:hint="eastAsia" w:ascii="宋体" w:hAnsi="宋体" w:eastAsia="宋体"/>
                <w:b w:val="0"/>
                <w:bCs w:val="0"/>
                <w:color w:val="auto"/>
                <w:szCs w:val="21"/>
                <w:highlight w:val="none"/>
              </w:rPr>
            </w:pPr>
          </w:p>
        </w:tc>
      </w:tr>
      <w:tr w14:paraId="23A4B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8" w:type="dxa"/>
            <w:noWrap w:val="0"/>
            <w:vAlign w:val="top"/>
          </w:tcPr>
          <w:p w14:paraId="652E524B">
            <w:pPr>
              <w:adjustRightInd w:val="0"/>
              <w:spacing w:line="360" w:lineRule="auto"/>
              <w:textAlignment w:val="baseline"/>
              <w:rPr>
                <w:rFonts w:hint="eastAsia" w:ascii="宋体" w:hAnsi="宋体" w:eastAsia="宋体"/>
                <w:b w:val="0"/>
                <w:bCs w:val="0"/>
                <w:color w:val="auto"/>
                <w:szCs w:val="21"/>
                <w:highlight w:val="none"/>
              </w:rPr>
            </w:pPr>
          </w:p>
        </w:tc>
        <w:tc>
          <w:tcPr>
            <w:tcW w:w="1700" w:type="dxa"/>
            <w:noWrap w:val="0"/>
            <w:vAlign w:val="top"/>
          </w:tcPr>
          <w:p w14:paraId="6A6870DE">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1AD413FA">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1F0B82F6">
            <w:pPr>
              <w:adjustRightInd w:val="0"/>
              <w:spacing w:line="360" w:lineRule="auto"/>
              <w:textAlignment w:val="baseline"/>
              <w:rPr>
                <w:rFonts w:hint="eastAsia" w:ascii="宋体" w:hAnsi="宋体" w:eastAsia="宋体"/>
                <w:b w:val="0"/>
                <w:bCs w:val="0"/>
                <w:color w:val="auto"/>
                <w:szCs w:val="21"/>
                <w:highlight w:val="none"/>
              </w:rPr>
            </w:pPr>
          </w:p>
        </w:tc>
        <w:tc>
          <w:tcPr>
            <w:tcW w:w="900" w:type="dxa"/>
            <w:noWrap w:val="0"/>
            <w:vAlign w:val="top"/>
          </w:tcPr>
          <w:p w14:paraId="27229436">
            <w:pPr>
              <w:adjustRightInd w:val="0"/>
              <w:spacing w:line="360" w:lineRule="auto"/>
              <w:textAlignment w:val="baseline"/>
              <w:rPr>
                <w:rFonts w:hint="eastAsia" w:ascii="宋体" w:hAnsi="宋体" w:eastAsia="宋体"/>
                <w:b w:val="0"/>
                <w:bCs w:val="0"/>
                <w:color w:val="auto"/>
                <w:szCs w:val="21"/>
                <w:highlight w:val="none"/>
              </w:rPr>
            </w:pPr>
          </w:p>
        </w:tc>
        <w:tc>
          <w:tcPr>
            <w:tcW w:w="900" w:type="dxa"/>
            <w:noWrap w:val="0"/>
            <w:vAlign w:val="top"/>
          </w:tcPr>
          <w:p w14:paraId="4338BA37">
            <w:pPr>
              <w:adjustRightInd w:val="0"/>
              <w:spacing w:line="360" w:lineRule="auto"/>
              <w:textAlignment w:val="baseline"/>
              <w:rPr>
                <w:rFonts w:hint="eastAsia" w:ascii="宋体" w:hAnsi="宋体" w:eastAsia="宋体"/>
                <w:b w:val="0"/>
                <w:bCs w:val="0"/>
                <w:color w:val="auto"/>
                <w:szCs w:val="21"/>
                <w:highlight w:val="none"/>
              </w:rPr>
            </w:pPr>
          </w:p>
        </w:tc>
        <w:tc>
          <w:tcPr>
            <w:tcW w:w="1100" w:type="dxa"/>
            <w:noWrap w:val="0"/>
            <w:vAlign w:val="top"/>
          </w:tcPr>
          <w:p w14:paraId="67699C5E">
            <w:pPr>
              <w:adjustRightInd w:val="0"/>
              <w:spacing w:line="360" w:lineRule="auto"/>
              <w:textAlignment w:val="baseline"/>
              <w:rPr>
                <w:rFonts w:hint="eastAsia" w:ascii="宋体" w:hAnsi="宋体" w:eastAsia="宋体"/>
                <w:b w:val="0"/>
                <w:bCs w:val="0"/>
                <w:color w:val="auto"/>
                <w:szCs w:val="21"/>
                <w:highlight w:val="none"/>
              </w:rPr>
            </w:pPr>
          </w:p>
        </w:tc>
        <w:tc>
          <w:tcPr>
            <w:tcW w:w="1100" w:type="dxa"/>
            <w:noWrap w:val="0"/>
            <w:vAlign w:val="top"/>
          </w:tcPr>
          <w:p w14:paraId="5A23905A">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33F15486">
            <w:pPr>
              <w:adjustRightInd w:val="0"/>
              <w:spacing w:line="360" w:lineRule="auto"/>
              <w:textAlignment w:val="baseline"/>
              <w:rPr>
                <w:rFonts w:hint="eastAsia" w:ascii="宋体" w:hAnsi="宋体" w:eastAsia="宋体"/>
                <w:b w:val="0"/>
                <w:bCs w:val="0"/>
                <w:color w:val="auto"/>
                <w:szCs w:val="21"/>
                <w:highlight w:val="none"/>
              </w:rPr>
            </w:pPr>
          </w:p>
        </w:tc>
      </w:tr>
      <w:tr w14:paraId="568D4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8" w:type="dxa"/>
            <w:noWrap w:val="0"/>
            <w:vAlign w:val="top"/>
          </w:tcPr>
          <w:p w14:paraId="6969F8B8">
            <w:pPr>
              <w:adjustRightInd w:val="0"/>
              <w:spacing w:line="360" w:lineRule="auto"/>
              <w:textAlignment w:val="baseline"/>
              <w:rPr>
                <w:rFonts w:hint="eastAsia" w:ascii="宋体" w:hAnsi="宋体" w:eastAsia="宋体"/>
                <w:b w:val="0"/>
                <w:bCs w:val="0"/>
                <w:color w:val="auto"/>
                <w:szCs w:val="21"/>
                <w:highlight w:val="none"/>
              </w:rPr>
            </w:pPr>
          </w:p>
        </w:tc>
        <w:tc>
          <w:tcPr>
            <w:tcW w:w="1700" w:type="dxa"/>
            <w:noWrap w:val="0"/>
            <w:vAlign w:val="top"/>
          </w:tcPr>
          <w:p w14:paraId="7B15DB70">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5547156F">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3AD38F67">
            <w:pPr>
              <w:adjustRightInd w:val="0"/>
              <w:spacing w:line="360" w:lineRule="auto"/>
              <w:textAlignment w:val="baseline"/>
              <w:rPr>
                <w:rFonts w:hint="eastAsia" w:ascii="宋体" w:hAnsi="宋体" w:eastAsia="宋体"/>
                <w:b w:val="0"/>
                <w:bCs w:val="0"/>
                <w:color w:val="auto"/>
                <w:szCs w:val="21"/>
                <w:highlight w:val="none"/>
              </w:rPr>
            </w:pPr>
          </w:p>
        </w:tc>
        <w:tc>
          <w:tcPr>
            <w:tcW w:w="900" w:type="dxa"/>
            <w:noWrap w:val="0"/>
            <w:vAlign w:val="top"/>
          </w:tcPr>
          <w:p w14:paraId="2C9284CC">
            <w:pPr>
              <w:adjustRightInd w:val="0"/>
              <w:spacing w:line="360" w:lineRule="auto"/>
              <w:textAlignment w:val="baseline"/>
              <w:rPr>
                <w:rFonts w:hint="eastAsia" w:ascii="宋体" w:hAnsi="宋体" w:eastAsia="宋体"/>
                <w:b w:val="0"/>
                <w:bCs w:val="0"/>
                <w:color w:val="auto"/>
                <w:szCs w:val="21"/>
                <w:highlight w:val="none"/>
              </w:rPr>
            </w:pPr>
          </w:p>
        </w:tc>
        <w:tc>
          <w:tcPr>
            <w:tcW w:w="900" w:type="dxa"/>
            <w:noWrap w:val="0"/>
            <w:vAlign w:val="top"/>
          </w:tcPr>
          <w:p w14:paraId="67FF4D3C">
            <w:pPr>
              <w:adjustRightInd w:val="0"/>
              <w:spacing w:line="360" w:lineRule="auto"/>
              <w:textAlignment w:val="baseline"/>
              <w:rPr>
                <w:rFonts w:hint="eastAsia" w:ascii="宋体" w:hAnsi="宋体" w:eastAsia="宋体"/>
                <w:b w:val="0"/>
                <w:bCs w:val="0"/>
                <w:color w:val="auto"/>
                <w:szCs w:val="21"/>
                <w:highlight w:val="none"/>
              </w:rPr>
            </w:pPr>
          </w:p>
        </w:tc>
        <w:tc>
          <w:tcPr>
            <w:tcW w:w="1100" w:type="dxa"/>
            <w:noWrap w:val="0"/>
            <w:vAlign w:val="top"/>
          </w:tcPr>
          <w:p w14:paraId="4F560626">
            <w:pPr>
              <w:adjustRightInd w:val="0"/>
              <w:spacing w:line="360" w:lineRule="auto"/>
              <w:textAlignment w:val="baseline"/>
              <w:rPr>
                <w:rFonts w:hint="eastAsia" w:ascii="宋体" w:hAnsi="宋体" w:eastAsia="宋体"/>
                <w:b w:val="0"/>
                <w:bCs w:val="0"/>
                <w:color w:val="auto"/>
                <w:szCs w:val="21"/>
                <w:highlight w:val="none"/>
              </w:rPr>
            </w:pPr>
          </w:p>
        </w:tc>
        <w:tc>
          <w:tcPr>
            <w:tcW w:w="1100" w:type="dxa"/>
            <w:noWrap w:val="0"/>
            <w:vAlign w:val="top"/>
          </w:tcPr>
          <w:p w14:paraId="3AD83734">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23BB413D">
            <w:pPr>
              <w:adjustRightInd w:val="0"/>
              <w:spacing w:line="360" w:lineRule="auto"/>
              <w:textAlignment w:val="baseline"/>
              <w:rPr>
                <w:rFonts w:hint="eastAsia" w:ascii="宋体" w:hAnsi="宋体" w:eastAsia="宋体"/>
                <w:b w:val="0"/>
                <w:bCs w:val="0"/>
                <w:color w:val="auto"/>
                <w:szCs w:val="21"/>
                <w:highlight w:val="none"/>
              </w:rPr>
            </w:pPr>
          </w:p>
        </w:tc>
      </w:tr>
      <w:tr w14:paraId="792D7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8" w:type="dxa"/>
            <w:noWrap w:val="0"/>
            <w:vAlign w:val="top"/>
          </w:tcPr>
          <w:p w14:paraId="0AE695CB">
            <w:pPr>
              <w:adjustRightInd w:val="0"/>
              <w:spacing w:line="360" w:lineRule="auto"/>
              <w:textAlignment w:val="baseline"/>
              <w:rPr>
                <w:rFonts w:hint="eastAsia" w:ascii="宋体" w:hAnsi="宋体" w:eastAsia="宋体"/>
                <w:b w:val="0"/>
                <w:bCs w:val="0"/>
                <w:color w:val="auto"/>
                <w:szCs w:val="21"/>
                <w:highlight w:val="none"/>
              </w:rPr>
            </w:pPr>
          </w:p>
        </w:tc>
        <w:tc>
          <w:tcPr>
            <w:tcW w:w="1700" w:type="dxa"/>
            <w:noWrap w:val="0"/>
            <w:vAlign w:val="top"/>
          </w:tcPr>
          <w:p w14:paraId="54E3BB1D">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6FEAA337">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04ADB99D">
            <w:pPr>
              <w:adjustRightInd w:val="0"/>
              <w:spacing w:line="360" w:lineRule="auto"/>
              <w:textAlignment w:val="baseline"/>
              <w:rPr>
                <w:rFonts w:hint="eastAsia" w:ascii="宋体" w:hAnsi="宋体" w:eastAsia="宋体"/>
                <w:b w:val="0"/>
                <w:bCs w:val="0"/>
                <w:color w:val="auto"/>
                <w:szCs w:val="21"/>
                <w:highlight w:val="none"/>
              </w:rPr>
            </w:pPr>
          </w:p>
        </w:tc>
        <w:tc>
          <w:tcPr>
            <w:tcW w:w="900" w:type="dxa"/>
            <w:noWrap w:val="0"/>
            <w:vAlign w:val="top"/>
          </w:tcPr>
          <w:p w14:paraId="3CBE9955">
            <w:pPr>
              <w:adjustRightInd w:val="0"/>
              <w:spacing w:line="360" w:lineRule="auto"/>
              <w:textAlignment w:val="baseline"/>
              <w:rPr>
                <w:rFonts w:hint="eastAsia" w:ascii="宋体" w:hAnsi="宋体" w:eastAsia="宋体"/>
                <w:b w:val="0"/>
                <w:bCs w:val="0"/>
                <w:color w:val="auto"/>
                <w:szCs w:val="21"/>
                <w:highlight w:val="none"/>
              </w:rPr>
            </w:pPr>
          </w:p>
        </w:tc>
        <w:tc>
          <w:tcPr>
            <w:tcW w:w="900" w:type="dxa"/>
            <w:noWrap w:val="0"/>
            <w:vAlign w:val="top"/>
          </w:tcPr>
          <w:p w14:paraId="0ECDFB80">
            <w:pPr>
              <w:adjustRightInd w:val="0"/>
              <w:spacing w:line="360" w:lineRule="auto"/>
              <w:textAlignment w:val="baseline"/>
              <w:rPr>
                <w:rFonts w:hint="eastAsia" w:ascii="宋体" w:hAnsi="宋体" w:eastAsia="宋体"/>
                <w:b w:val="0"/>
                <w:bCs w:val="0"/>
                <w:color w:val="auto"/>
                <w:szCs w:val="21"/>
                <w:highlight w:val="none"/>
              </w:rPr>
            </w:pPr>
          </w:p>
        </w:tc>
        <w:tc>
          <w:tcPr>
            <w:tcW w:w="1100" w:type="dxa"/>
            <w:noWrap w:val="0"/>
            <w:vAlign w:val="top"/>
          </w:tcPr>
          <w:p w14:paraId="409C9902">
            <w:pPr>
              <w:adjustRightInd w:val="0"/>
              <w:spacing w:line="360" w:lineRule="auto"/>
              <w:textAlignment w:val="baseline"/>
              <w:rPr>
                <w:rFonts w:hint="eastAsia" w:ascii="宋体" w:hAnsi="宋体" w:eastAsia="宋体"/>
                <w:b w:val="0"/>
                <w:bCs w:val="0"/>
                <w:color w:val="auto"/>
                <w:szCs w:val="21"/>
                <w:highlight w:val="none"/>
              </w:rPr>
            </w:pPr>
          </w:p>
        </w:tc>
        <w:tc>
          <w:tcPr>
            <w:tcW w:w="1100" w:type="dxa"/>
            <w:noWrap w:val="0"/>
            <w:vAlign w:val="top"/>
          </w:tcPr>
          <w:p w14:paraId="28518E54">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66863B00">
            <w:pPr>
              <w:adjustRightInd w:val="0"/>
              <w:spacing w:line="360" w:lineRule="auto"/>
              <w:textAlignment w:val="baseline"/>
              <w:rPr>
                <w:rFonts w:hint="eastAsia" w:ascii="宋体" w:hAnsi="宋体" w:eastAsia="宋体"/>
                <w:b w:val="0"/>
                <w:bCs w:val="0"/>
                <w:color w:val="auto"/>
                <w:szCs w:val="21"/>
                <w:highlight w:val="none"/>
              </w:rPr>
            </w:pPr>
          </w:p>
        </w:tc>
      </w:tr>
      <w:tr w14:paraId="4662D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8" w:type="dxa"/>
            <w:noWrap w:val="0"/>
            <w:vAlign w:val="top"/>
          </w:tcPr>
          <w:p w14:paraId="40B00647">
            <w:pPr>
              <w:adjustRightInd w:val="0"/>
              <w:spacing w:line="360" w:lineRule="auto"/>
              <w:textAlignment w:val="baseline"/>
              <w:rPr>
                <w:rFonts w:hint="eastAsia" w:ascii="宋体" w:hAnsi="宋体" w:eastAsia="宋体"/>
                <w:b w:val="0"/>
                <w:bCs w:val="0"/>
                <w:color w:val="auto"/>
                <w:szCs w:val="21"/>
                <w:highlight w:val="none"/>
              </w:rPr>
            </w:pPr>
          </w:p>
        </w:tc>
        <w:tc>
          <w:tcPr>
            <w:tcW w:w="1700" w:type="dxa"/>
            <w:noWrap w:val="0"/>
            <w:vAlign w:val="top"/>
          </w:tcPr>
          <w:p w14:paraId="329EC690">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2FEBC815">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0A71FD06">
            <w:pPr>
              <w:adjustRightInd w:val="0"/>
              <w:spacing w:line="360" w:lineRule="auto"/>
              <w:textAlignment w:val="baseline"/>
              <w:rPr>
                <w:rFonts w:hint="eastAsia" w:ascii="宋体" w:hAnsi="宋体" w:eastAsia="宋体"/>
                <w:b w:val="0"/>
                <w:bCs w:val="0"/>
                <w:color w:val="auto"/>
                <w:szCs w:val="21"/>
                <w:highlight w:val="none"/>
              </w:rPr>
            </w:pPr>
          </w:p>
        </w:tc>
        <w:tc>
          <w:tcPr>
            <w:tcW w:w="900" w:type="dxa"/>
            <w:noWrap w:val="0"/>
            <w:vAlign w:val="top"/>
          </w:tcPr>
          <w:p w14:paraId="00C79A6E">
            <w:pPr>
              <w:adjustRightInd w:val="0"/>
              <w:spacing w:line="360" w:lineRule="auto"/>
              <w:textAlignment w:val="baseline"/>
              <w:rPr>
                <w:rFonts w:hint="eastAsia" w:ascii="宋体" w:hAnsi="宋体" w:eastAsia="宋体"/>
                <w:b w:val="0"/>
                <w:bCs w:val="0"/>
                <w:color w:val="auto"/>
                <w:szCs w:val="21"/>
                <w:highlight w:val="none"/>
              </w:rPr>
            </w:pPr>
          </w:p>
        </w:tc>
        <w:tc>
          <w:tcPr>
            <w:tcW w:w="900" w:type="dxa"/>
            <w:noWrap w:val="0"/>
            <w:vAlign w:val="top"/>
          </w:tcPr>
          <w:p w14:paraId="631726C1">
            <w:pPr>
              <w:adjustRightInd w:val="0"/>
              <w:spacing w:line="360" w:lineRule="auto"/>
              <w:textAlignment w:val="baseline"/>
              <w:rPr>
                <w:rFonts w:hint="eastAsia" w:ascii="宋体" w:hAnsi="宋体" w:eastAsia="宋体"/>
                <w:b w:val="0"/>
                <w:bCs w:val="0"/>
                <w:color w:val="auto"/>
                <w:szCs w:val="21"/>
                <w:highlight w:val="none"/>
              </w:rPr>
            </w:pPr>
          </w:p>
        </w:tc>
        <w:tc>
          <w:tcPr>
            <w:tcW w:w="1100" w:type="dxa"/>
            <w:noWrap w:val="0"/>
            <w:vAlign w:val="top"/>
          </w:tcPr>
          <w:p w14:paraId="420CC5A7">
            <w:pPr>
              <w:adjustRightInd w:val="0"/>
              <w:spacing w:line="360" w:lineRule="auto"/>
              <w:textAlignment w:val="baseline"/>
              <w:rPr>
                <w:rFonts w:hint="eastAsia" w:ascii="宋体" w:hAnsi="宋体" w:eastAsia="宋体"/>
                <w:b w:val="0"/>
                <w:bCs w:val="0"/>
                <w:color w:val="auto"/>
                <w:szCs w:val="21"/>
                <w:highlight w:val="none"/>
              </w:rPr>
            </w:pPr>
          </w:p>
        </w:tc>
        <w:tc>
          <w:tcPr>
            <w:tcW w:w="1100" w:type="dxa"/>
            <w:noWrap w:val="0"/>
            <w:vAlign w:val="top"/>
          </w:tcPr>
          <w:p w14:paraId="005A1E8C">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73F6B632">
            <w:pPr>
              <w:adjustRightInd w:val="0"/>
              <w:spacing w:line="360" w:lineRule="auto"/>
              <w:textAlignment w:val="baseline"/>
              <w:rPr>
                <w:rFonts w:hint="eastAsia" w:ascii="宋体" w:hAnsi="宋体" w:eastAsia="宋体"/>
                <w:b w:val="0"/>
                <w:bCs w:val="0"/>
                <w:color w:val="auto"/>
                <w:szCs w:val="21"/>
                <w:highlight w:val="none"/>
              </w:rPr>
            </w:pPr>
          </w:p>
        </w:tc>
      </w:tr>
      <w:tr w14:paraId="652C4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8" w:type="dxa"/>
            <w:noWrap w:val="0"/>
            <w:vAlign w:val="top"/>
          </w:tcPr>
          <w:p w14:paraId="40D64C46">
            <w:pPr>
              <w:adjustRightInd w:val="0"/>
              <w:spacing w:line="360" w:lineRule="auto"/>
              <w:textAlignment w:val="baseline"/>
              <w:rPr>
                <w:rFonts w:hint="eastAsia" w:ascii="宋体" w:hAnsi="宋体" w:eastAsia="宋体"/>
                <w:b w:val="0"/>
                <w:bCs w:val="0"/>
                <w:color w:val="auto"/>
                <w:szCs w:val="21"/>
                <w:highlight w:val="none"/>
              </w:rPr>
            </w:pPr>
          </w:p>
        </w:tc>
        <w:tc>
          <w:tcPr>
            <w:tcW w:w="1700" w:type="dxa"/>
            <w:noWrap w:val="0"/>
            <w:vAlign w:val="top"/>
          </w:tcPr>
          <w:p w14:paraId="3C94AC30">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614D3848">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67461F7B">
            <w:pPr>
              <w:adjustRightInd w:val="0"/>
              <w:spacing w:line="360" w:lineRule="auto"/>
              <w:textAlignment w:val="baseline"/>
              <w:rPr>
                <w:rFonts w:hint="eastAsia" w:ascii="宋体" w:hAnsi="宋体" w:eastAsia="宋体"/>
                <w:b w:val="0"/>
                <w:bCs w:val="0"/>
                <w:color w:val="auto"/>
                <w:szCs w:val="21"/>
                <w:highlight w:val="none"/>
              </w:rPr>
            </w:pPr>
          </w:p>
        </w:tc>
        <w:tc>
          <w:tcPr>
            <w:tcW w:w="900" w:type="dxa"/>
            <w:noWrap w:val="0"/>
            <w:vAlign w:val="top"/>
          </w:tcPr>
          <w:p w14:paraId="645FD467">
            <w:pPr>
              <w:adjustRightInd w:val="0"/>
              <w:spacing w:line="360" w:lineRule="auto"/>
              <w:textAlignment w:val="baseline"/>
              <w:rPr>
                <w:rFonts w:hint="eastAsia" w:ascii="宋体" w:hAnsi="宋体" w:eastAsia="宋体"/>
                <w:b w:val="0"/>
                <w:bCs w:val="0"/>
                <w:color w:val="auto"/>
                <w:szCs w:val="21"/>
                <w:highlight w:val="none"/>
              </w:rPr>
            </w:pPr>
          </w:p>
        </w:tc>
        <w:tc>
          <w:tcPr>
            <w:tcW w:w="900" w:type="dxa"/>
            <w:noWrap w:val="0"/>
            <w:vAlign w:val="top"/>
          </w:tcPr>
          <w:p w14:paraId="74532D43">
            <w:pPr>
              <w:adjustRightInd w:val="0"/>
              <w:spacing w:line="360" w:lineRule="auto"/>
              <w:textAlignment w:val="baseline"/>
              <w:rPr>
                <w:rFonts w:hint="eastAsia" w:ascii="宋体" w:hAnsi="宋体" w:eastAsia="宋体"/>
                <w:b w:val="0"/>
                <w:bCs w:val="0"/>
                <w:color w:val="auto"/>
                <w:szCs w:val="21"/>
                <w:highlight w:val="none"/>
              </w:rPr>
            </w:pPr>
          </w:p>
        </w:tc>
        <w:tc>
          <w:tcPr>
            <w:tcW w:w="1100" w:type="dxa"/>
            <w:noWrap w:val="0"/>
            <w:vAlign w:val="top"/>
          </w:tcPr>
          <w:p w14:paraId="7AD57B33">
            <w:pPr>
              <w:adjustRightInd w:val="0"/>
              <w:spacing w:line="360" w:lineRule="auto"/>
              <w:textAlignment w:val="baseline"/>
              <w:rPr>
                <w:rFonts w:hint="eastAsia" w:ascii="宋体" w:hAnsi="宋体" w:eastAsia="宋体"/>
                <w:b w:val="0"/>
                <w:bCs w:val="0"/>
                <w:color w:val="auto"/>
                <w:szCs w:val="21"/>
                <w:highlight w:val="none"/>
              </w:rPr>
            </w:pPr>
          </w:p>
        </w:tc>
        <w:tc>
          <w:tcPr>
            <w:tcW w:w="1100" w:type="dxa"/>
            <w:noWrap w:val="0"/>
            <w:vAlign w:val="top"/>
          </w:tcPr>
          <w:p w14:paraId="24ECF5F7">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000F37E8">
            <w:pPr>
              <w:adjustRightInd w:val="0"/>
              <w:spacing w:line="360" w:lineRule="auto"/>
              <w:textAlignment w:val="baseline"/>
              <w:rPr>
                <w:rFonts w:hint="eastAsia" w:ascii="宋体" w:hAnsi="宋体" w:eastAsia="宋体"/>
                <w:b w:val="0"/>
                <w:bCs w:val="0"/>
                <w:color w:val="auto"/>
                <w:szCs w:val="21"/>
                <w:highlight w:val="none"/>
              </w:rPr>
            </w:pPr>
          </w:p>
        </w:tc>
      </w:tr>
      <w:tr w14:paraId="574EE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8" w:type="dxa"/>
            <w:noWrap w:val="0"/>
            <w:vAlign w:val="top"/>
          </w:tcPr>
          <w:p w14:paraId="42053CD2">
            <w:pPr>
              <w:adjustRightInd w:val="0"/>
              <w:spacing w:line="360" w:lineRule="auto"/>
              <w:textAlignment w:val="baseline"/>
              <w:rPr>
                <w:rFonts w:hint="eastAsia" w:ascii="宋体" w:hAnsi="宋体" w:eastAsia="宋体"/>
                <w:b w:val="0"/>
                <w:bCs w:val="0"/>
                <w:color w:val="auto"/>
                <w:szCs w:val="21"/>
                <w:highlight w:val="none"/>
              </w:rPr>
            </w:pPr>
          </w:p>
        </w:tc>
        <w:tc>
          <w:tcPr>
            <w:tcW w:w="1700" w:type="dxa"/>
            <w:noWrap w:val="0"/>
            <w:vAlign w:val="top"/>
          </w:tcPr>
          <w:p w14:paraId="1EDF5F34">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09099A2A">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71BE0652">
            <w:pPr>
              <w:adjustRightInd w:val="0"/>
              <w:spacing w:line="360" w:lineRule="auto"/>
              <w:textAlignment w:val="baseline"/>
              <w:rPr>
                <w:rFonts w:hint="eastAsia" w:ascii="宋体" w:hAnsi="宋体" w:eastAsia="宋体"/>
                <w:b w:val="0"/>
                <w:bCs w:val="0"/>
                <w:color w:val="auto"/>
                <w:szCs w:val="21"/>
                <w:highlight w:val="none"/>
              </w:rPr>
            </w:pPr>
          </w:p>
        </w:tc>
        <w:tc>
          <w:tcPr>
            <w:tcW w:w="900" w:type="dxa"/>
            <w:noWrap w:val="0"/>
            <w:vAlign w:val="top"/>
          </w:tcPr>
          <w:p w14:paraId="30121238">
            <w:pPr>
              <w:adjustRightInd w:val="0"/>
              <w:spacing w:line="360" w:lineRule="auto"/>
              <w:textAlignment w:val="baseline"/>
              <w:rPr>
                <w:rFonts w:hint="eastAsia" w:ascii="宋体" w:hAnsi="宋体" w:eastAsia="宋体"/>
                <w:b w:val="0"/>
                <w:bCs w:val="0"/>
                <w:color w:val="auto"/>
                <w:szCs w:val="21"/>
                <w:highlight w:val="none"/>
              </w:rPr>
            </w:pPr>
          </w:p>
        </w:tc>
        <w:tc>
          <w:tcPr>
            <w:tcW w:w="900" w:type="dxa"/>
            <w:noWrap w:val="0"/>
            <w:vAlign w:val="top"/>
          </w:tcPr>
          <w:p w14:paraId="48DB0BA2">
            <w:pPr>
              <w:adjustRightInd w:val="0"/>
              <w:spacing w:line="360" w:lineRule="auto"/>
              <w:textAlignment w:val="baseline"/>
              <w:rPr>
                <w:rFonts w:hint="eastAsia" w:ascii="宋体" w:hAnsi="宋体" w:eastAsia="宋体"/>
                <w:b w:val="0"/>
                <w:bCs w:val="0"/>
                <w:color w:val="auto"/>
                <w:szCs w:val="21"/>
                <w:highlight w:val="none"/>
              </w:rPr>
            </w:pPr>
          </w:p>
        </w:tc>
        <w:tc>
          <w:tcPr>
            <w:tcW w:w="1100" w:type="dxa"/>
            <w:noWrap w:val="0"/>
            <w:vAlign w:val="top"/>
          </w:tcPr>
          <w:p w14:paraId="558F357C">
            <w:pPr>
              <w:adjustRightInd w:val="0"/>
              <w:spacing w:line="360" w:lineRule="auto"/>
              <w:textAlignment w:val="baseline"/>
              <w:rPr>
                <w:rFonts w:hint="eastAsia" w:ascii="宋体" w:hAnsi="宋体" w:eastAsia="宋体"/>
                <w:b w:val="0"/>
                <w:bCs w:val="0"/>
                <w:color w:val="auto"/>
                <w:szCs w:val="21"/>
                <w:highlight w:val="none"/>
              </w:rPr>
            </w:pPr>
          </w:p>
        </w:tc>
        <w:tc>
          <w:tcPr>
            <w:tcW w:w="1100" w:type="dxa"/>
            <w:noWrap w:val="0"/>
            <w:vAlign w:val="top"/>
          </w:tcPr>
          <w:p w14:paraId="07B38C44">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5FED5BE0">
            <w:pPr>
              <w:adjustRightInd w:val="0"/>
              <w:spacing w:line="360" w:lineRule="auto"/>
              <w:textAlignment w:val="baseline"/>
              <w:rPr>
                <w:rFonts w:hint="eastAsia" w:ascii="宋体" w:hAnsi="宋体" w:eastAsia="宋体"/>
                <w:b w:val="0"/>
                <w:bCs w:val="0"/>
                <w:color w:val="auto"/>
                <w:szCs w:val="21"/>
                <w:highlight w:val="none"/>
              </w:rPr>
            </w:pPr>
          </w:p>
        </w:tc>
      </w:tr>
      <w:tr w14:paraId="45CE7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8" w:type="dxa"/>
            <w:noWrap w:val="0"/>
            <w:vAlign w:val="top"/>
          </w:tcPr>
          <w:p w14:paraId="72BB8A71">
            <w:pPr>
              <w:adjustRightInd w:val="0"/>
              <w:spacing w:line="360" w:lineRule="auto"/>
              <w:textAlignment w:val="baseline"/>
              <w:rPr>
                <w:rFonts w:hint="eastAsia" w:ascii="宋体" w:hAnsi="宋体" w:eastAsia="宋体"/>
                <w:b w:val="0"/>
                <w:bCs w:val="0"/>
                <w:color w:val="auto"/>
                <w:szCs w:val="21"/>
                <w:highlight w:val="none"/>
              </w:rPr>
            </w:pPr>
          </w:p>
        </w:tc>
        <w:tc>
          <w:tcPr>
            <w:tcW w:w="1700" w:type="dxa"/>
            <w:noWrap w:val="0"/>
            <w:vAlign w:val="top"/>
          </w:tcPr>
          <w:p w14:paraId="3C9D4762">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6F1C78EB">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33DC850B">
            <w:pPr>
              <w:adjustRightInd w:val="0"/>
              <w:spacing w:line="360" w:lineRule="auto"/>
              <w:textAlignment w:val="baseline"/>
              <w:rPr>
                <w:rFonts w:hint="eastAsia" w:ascii="宋体" w:hAnsi="宋体" w:eastAsia="宋体"/>
                <w:b w:val="0"/>
                <w:bCs w:val="0"/>
                <w:color w:val="auto"/>
                <w:szCs w:val="21"/>
                <w:highlight w:val="none"/>
              </w:rPr>
            </w:pPr>
          </w:p>
        </w:tc>
        <w:tc>
          <w:tcPr>
            <w:tcW w:w="900" w:type="dxa"/>
            <w:noWrap w:val="0"/>
            <w:vAlign w:val="top"/>
          </w:tcPr>
          <w:p w14:paraId="3E63BB60">
            <w:pPr>
              <w:adjustRightInd w:val="0"/>
              <w:spacing w:line="360" w:lineRule="auto"/>
              <w:textAlignment w:val="baseline"/>
              <w:rPr>
                <w:rFonts w:hint="eastAsia" w:ascii="宋体" w:hAnsi="宋体" w:eastAsia="宋体"/>
                <w:b w:val="0"/>
                <w:bCs w:val="0"/>
                <w:color w:val="auto"/>
                <w:szCs w:val="21"/>
                <w:highlight w:val="none"/>
              </w:rPr>
            </w:pPr>
          </w:p>
        </w:tc>
        <w:tc>
          <w:tcPr>
            <w:tcW w:w="900" w:type="dxa"/>
            <w:noWrap w:val="0"/>
            <w:vAlign w:val="top"/>
          </w:tcPr>
          <w:p w14:paraId="2313E995">
            <w:pPr>
              <w:adjustRightInd w:val="0"/>
              <w:spacing w:line="360" w:lineRule="auto"/>
              <w:textAlignment w:val="baseline"/>
              <w:rPr>
                <w:rFonts w:hint="eastAsia" w:ascii="宋体" w:hAnsi="宋体" w:eastAsia="宋体"/>
                <w:b w:val="0"/>
                <w:bCs w:val="0"/>
                <w:color w:val="auto"/>
                <w:szCs w:val="21"/>
                <w:highlight w:val="none"/>
              </w:rPr>
            </w:pPr>
          </w:p>
        </w:tc>
        <w:tc>
          <w:tcPr>
            <w:tcW w:w="1100" w:type="dxa"/>
            <w:noWrap w:val="0"/>
            <w:vAlign w:val="top"/>
          </w:tcPr>
          <w:p w14:paraId="6767789B">
            <w:pPr>
              <w:adjustRightInd w:val="0"/>
              <w:spacing w:line="360" w:lineRule="auto"/>
              <w:textAlignment w:val="baseline"/>
              <w:rPr>
                <w:rFonts w:hint="eastAsia" w:ascii="宋体" w:hAnsi="宋体" w:eastAsia="宋体"/>
                <w:b w:val="0"/>
                <w:bCs w:val="0"/>
                <w:color w:val="auto"/>
                <w:szCs w:val="21"/>
                <w:highlight w:val="none"/>
              </w:rPr>
            </w:pPr>
          </w:p>
        </w:tc>
        <w:tc>
          <w:tcPr>
            <w:tcW w:w="1100" w:type="dxa"/>
            <w:noWrap w:val="0"/>
            <w:vAlign w:val="top"/>
          </w:tcPr>
          <w:p w14:paraId="42FB6501">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2E60D087">
            <w:pPr>
              <w:adjustRightInd w:val="0"/>
              <w:spacing w:line="360" w:lineRule="auto"/>
              <w:textAlignment w:val="baseline"/>
              <w:rPr>
                <w:rFonts w:hint="eastAsia" w:ascii="宋体" w:hAnsi="宋体" w:eastAsia="宋体"/>
                <w:b w:val="0"/>
                <w:bCs w:val="0"/>
                <w:color w:val="auto"/>
                <w:szCs w:val="21"/>
                <w:highlight w:val="none"/>
              </w:rPr>
            </w:pPr>
          </w:p>
        </w:tc>
      </w:tr>
      <w:tr w14:paraId="57E8D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8" w:type="dxa"/>
            <w:noWrap w:val="0"/>
            <w:vAlign w:val="top"/>
          </w:tcPr>
          <w:p w14:paraId="44CA354E">
            <w:pPr>
              <w:adjustRightInd w:val="0"/>
              <w:spacing w:line="360" w:lineRule="auto"/>
              <w:textAlignment w:val="baseline"/>
              <w:rPr>
                <w:rFonts w:hint="eastAsia" w:ascii="宋体" w:hAnsi="宋体" w:eastAsia="宋体"/>
                <w:b w:val="0"/>
                <w:bCs w:val="0"/>
                <w:color w:val="auto"/>
                <w:szCs w:val="21"/>
                <w:highlight w:val="none"/>
              </w:rPr>
            </w:pPr>
          </w:p>
        </w:tc>
        <w:tc>
          <w:tcPr>
            <w:tcW w:w="1700" w:type="dxa"/>
            <w:noWrap w:val="0"/>
            <w:vAlign w:val="top"/>
          </w:tcPr>
          <w:p w14:paraId="1782AFCA">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66E72300">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0EAE0FA1">
            <w:pPr>
              <w:adjustRightInd w:val="0"/>
              <w:spacing w:line="360" w:lineRule="auto"/>
              <w:textAlignment w:val="baseline"/>
              <w:rPr>
                <w:rFonts w:hint="eastAsia" w:ascii="宋体" w:hAnsi="宋体" w:eastAsia="宋体"/>
                <w:b w:val="0"/>
                <w:bCs w:val="0"/>
                <w:color w:val="auto"/>
                <w:szCs w:val="21"/>
                <w:highlight w:val="none"/>
              </w:rPr>
            </w:pPr>
          </w:p>
        </w:tc>
        <w:tc>
          <w:tcPr>
            <w:tcW w:w="900" w:type="dxa"/>
            <w:noWrap w:val="0"/>
            <w:vAlign w:val="top"/>
          </w:tcPr>
          <w:p w14:paraId="6C0461A4">
            <w:pPr>
              <w:adjustRightInd w:val="0"/>
              <w:spacing w:line="360" w:lineRule="auto"/>
              <w:textAlignment w:val="baseline"/>
              <w:rPr>
                <w:rFonts w:hint="eastAsia" w:ascii="宋体" w:hAnsi="宋体" w:eastAsia="宋体"/>
                <w:b w:val="0"/>
                <w:bCs w:val="0"/>
                <w:color w:val="auto"/>
                <w:szCs w:val="21"/>
                <w:highlight w:val="none"/>
              </w:rPr>
            </w:pPr>
          </w:p>
        </w:tc>
        <w:tc>
          <w:tcPr>
            <w:tcW w:w="900" w:type="dxa"/>
            <w:noWrap w:val="0"/>
            <w:vAlign w:val="top"/>
          </w:tcPr>
          <w:p w14:paraId="6CBE0103">
            <w:pPr>
              <w:adjustRightInd w:val="0"/>
              <w:spacing w:line="360" w:lineRule="auto"/>
              <w:textAlignment w:val="baseline"/>
              <w:rPr>
                <w:rFonts w:hint="eastAsia" w:ascii="宋体" w:hAnsi="宋体" w:eastAsia="宋体"/>
                <w:b w:val="0"/>
                <w:bCs w:val="0"/>
                <w:color w:val="auto"/>
                <w:szCs w:val="21"/>
                <w:highlight w:val="none"/>
              </w:rPr>
            </w:pPr>
          </w:p>
        </w:tc>
        <w:tc>
          <w:tcPr>
            <w:tcW w:w="1100" w:type="dxa"/>
            <w:noWrap w:val="0"/>
            <w:vAlign w:val="top"/>
          </w:tcPr>
          <w:p w14:paraId="77F1DACD">
            <w:pPr>
              <w:adjustRightInd w:val="0"/>
              <w:spacing w:line="360" w:lineRule="auto"/>
              <w:textAlignment w:val="baseline"/>
              <w:rPr>
                <w:rFonts w:hint="eastAsia" w:ascii="宋体" w:hAnsi="宋体" w:eastAsia="宋体"/>
                <w:b w:val="0"/>
                <w:bCs w:val="0"/>
                <w:color w:val="auto"/>
                <w:szCs w:val="21"/>
                <w:highlight w:val="none"/>
              </w:rPr>
            </w:pPr>
          </w:p>
        </w:tc>
        <w:tc>
          <w:tcPr>
            <w:tcW w:w="1100" w:type="dxa"/>
            <w:noWrap w:val="0"/>
            <w:vAlign w:val="top"/>
          </w:tcPr>
          <w:p w14:paraId="588488CE">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4B0A9A53">
            <w:pPr>
              <w:adjustRightInd w:val="0"/>
              <w:spacing w:line="360" w:lineRule="auto"/>
              <w:textAlignment w:val="baseline"/>
              <w:rPr>
                <w:rFonts w:hint="eastAsia" w:ascii="宋体" w:hAnsi="宋体" w:eastAsia="宋体"/>
                <w:b w:val="0"/>
                <w:bCs w:val="0"/>
                <w:color w:val="auto"/>
                <w:szCs w:val="21"/>
                <w:highlight w:val="none"/>
              </w:rPr>
            </w:pPr>
          </w:p>
        </w:tc>
      </w:tr>
      <w:tr w14:paraId="15E4B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8" w:type="dxa"/>
            <w:noWrap w:val="0"/>
            <w:vAlign w:val="top"/>
          </w:tcPr>
          <w:p w14:paraId="7BED5B75">
            <w:pPr>
              <w:adjustRightInd w:val="0"/>
              <w:spacing w:line="360" w:lineRule="auto"/>
              <w:textAlignment w:val="baseline"/>
              <w:rPr>
                <w:rFonts w:hint="eastAsia" w:ascii="宋体" w:hAnsi="宋体" w:eastAsia="宋体"/>
                <w:b w:val="0"/>
                <w:bCs w:val="0"/>
                <w:color w:val="auto"/>
                <w:szCs w:val="21"/>
                <w:highlight w:val="none"/>
              </w:rPr>
            </w:pPr>
          </w:p>
        </w:tc>
        <w:tc>
          <w:tcPr>
            <w:tcW w:w="1700" w:type="dxa"/>
            <w:noWrap w:val="0"/>
            <w:vAlign w:val="top"/>
          </w:tcPr>
          <w:p w14:paraId="734E087F">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65074CA8">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4FB83303">
            <w:pPr>
              <w:adjustRightInd w:val="0"/>
              <w:spacing w:line="360" w:lineRule="auto"/>
              <w:textAlignment w:val="baseline"/>
              <w:rPr>
                <w:rFonts w:hint="eastAsia" w:ascii="宋体" w:hAnsi="宋体" w:eastAsia="宋体"/>
                <w:b w:val="0"/>
                <w:bCs w:val="0"/>
                <w:color w:val="auto"/>
                <w:szCs w:val="21"/>
                <w:highlight w:val="none"/>
              </w:rPr>
            </w:pPr>
          </w:p>
        </w:tc>
        <w:tc>
          <w:tcPr>
            <w:tcW w:w="900" w:type="dxa"/>
            <w:noWrap w:val="0"/>
            <w:vAlign w:val="top"/>
          </w:tcPr>
          <w:p w14:paraId="27DAEEF1">
            <w:pPr>
              <w:adjustRightInd w:val="0"/>
              <w:spacing w:line="360" w:lineRule="auto"/>
              <w:textAlignment w:val="baseline"/>
              <w:rPr>
                <w:rFonts w:hint="eastAsia" w:ascii="宋体" w:hAnsi="宋体" w:eastAsia="宋体"/>
                <w:b w:val="0"/>
                <w:bCs w:val="0"/>
                <w:color w:val="auto"/>
                <w:szCs w:val="21"/>
                <w:highlight w:val="none"/>
              </w:rPr>
            </w:pPr>
          </w:p>
        </w:tc>
        <w:tc>
          <w:tcPr>
            <w:tcW w:w="900" w:type="dxa"/>
            <w:noWrap w:val="0"/>
            <w:vAlign w:val="top"/>
          </w:tcPr>
          <w:p w14:paraId="19C63D86">
            <w:pPr>
              <w:adjustRightInd w:val="0"/>
              <w:spacing w:line="360" w:lineRule="auto"/>
              <w:textAlignment w:val="baseline"/>
              <w:rPr>
                <w:rFonts w:hint="eastAsia" w:ascii="宋体" w:hAnsi="宋体" w:eastAsia="宋体"/>
                <w:b w:val="0"/>
                <w:bCs w:val="0"/>
                <w:color w:val="auto"/>
                <w:szCs w:val="21"/>
                <w:highlight w:val="none"/>
              </w:rPr>
            </w:pPr>
          </w:p>
        </w:tc>
        <w:tc>
          <w:tcPr>
            <w:tcW w:w="1100" w:type="dxa"/>
            <w:noWrap w:val="0"/>
            <w:vAlign w:val="top"/>
          </w:tcPr>
          <w:p w14:paraId="002EC291">
            <w:pPr>
              <w:adjustRightInd w:val="0"/>
              <w:spacing w:line="360" w:lineRule="auto"/>
              <w:textAlignment w:val="baseline"/>
              <w:rPr>
                <w:rFonts w:hint="eastAsia" w:ascii="宋体" w:hAnsi="宋体" w:eastAsia="宋体"/>
                <w:b w:val="0"/>
                <w:bCs w:val="0"/>
                <w:color w:val="auto"/>
                <w:szCs w:val="21"/>
                <w:highlight w:val="none"/>
              </w:rPr>
            </w:pPr>
          </w:p>
        </w:tc>
        <w:tc>
          <w:tcPr>
            <w:tcW w:w="1100" w:type="dxa"/>
            <w:noWrap w:val="0"/>
            <w:vAlign w:val="top"/>
          </w:tcPr>
          <w:p w14:paraId="40C466C3">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787FB52A">
            <w:pPr>
              <w:adjustRightInd w:val="0"/>
              <w:spacing w:line="360" w:lineRule="auto"/>
              <w:textAlignment w:val="baseline"/>
              <w:rPr>
                <w:rFonts w:hint="eastAsia" w:ascii="宋体" w:hAnsi="宋体" w:eastAsia="宋体"/>
                <w:b w:val="0"/>
                <w:bCs w:val="0"/>
                <w:color w:val="auto"/>
                <w:szCs w:val="21"/>
                <w:highlight w:val="none"/>
              </w:rPr>
            </w:pPr>
          </w:p>
        </w:tc>
      </w:tr>
      <w:tr w14:paraId="1F9DE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8" w:type="dxa"/>
            <w:noWrap w:val="0"/>
            <w:vAlign w:val="top"/>
          </w:tcPr>
          <w:p w14:paraId="7ECDE7E6">
            <w:pPr>
              <w:adjustRightInd w:val="0"/>
              <w:spacing w:line="360" w:lineRule="auto"/>
              <w:textAlignment w:val="baseline"/>
              <w:rPr>
                <w:rFonts w:hint="eastAsia" w:ascii="宋体" w:hAnsi="宋体" w:eastAsia="宋体"/>
                <w:b w:val="0"/>
                <w:bCs w:val="0"/>
                <w:color w:val="auto"/>
                <w:szCs w:val="21"/>
                <w:highlight w:val="none"/>
              </w:rPr>
            </w:pPr>
          </w:p>
        </w:tc>
        <w:tc>
          <w:tcPr>
            <w:tcW w:w="1700" w:type="dxa"/>
            <w:noWrap w:val="0"/>
            <w:vAlign w:val="top"/>
          </w:tcPr>
          <w:p w14:paraId="33826329">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73B3663C">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3DC513C2">
            <w:pPr>
              <w:adjustRightInd w:val="0"/>
              <w:spacing w:line="360" w:lineRule="auto"/>
              <w:textAlignment w:val="baseline"/>
              <w:rPr>
                <w:rFonts w:hint="eastAsia" w:ascii="宋体" w:hAnsi="宋体" w:eastAsia="宋体"/>
                <w:b w:val="0"/>
                <w:bCs w:val="0"/>
                <w:color w:val="auto"/>
                <w:szCs w:val="21"/>
                <w:highlight w:val="none"/>
              </w:rPr>
            </w:pPr>
          </w:p>
        </w:tc>
        <w:tc>
          <w:tcPr>
            <w:tcW w:w="900" w:type="dxa"/>
            <w:noWrap w:val="0"/>
            <w:vAlign w:val="top"/>
          </w:tcPr>
          <w:p w14:paraId="3419EC64">
            <w:pPr>
              <w:adjustRightInd w:val="0"/>
              <w:spacing w:line="360" w:lineRule="auto"/>
              <w:textAlignment w:val="baseline"/>
              <w:rPr>
                <w:rFonts w:hint="eastAsia" w:ascii="宋体" w:hAnsi="宋体" w:eastAsia="宋体"/>
                <w:b w:val="0"/>
                <w:bCs w:val="0"/>
                <w:color w:val="auto"/>
                <w:szCs w:val="21"/>
                <w:highlight w:val="none"/>
              </w:rPr>
            </w:pPr>
          </w:p>
        </w:tc>
        <w:tc>
          <w:tcPr>
            <w:tcW w:w="900" w:type="dxa"/>
            <w:noWrap w:val="0"/>
            <w:vAlign w:val="top"/>
          </w:tcPr>
          <w:p w14:paraId="118189BF">
            <w:pPr>
              <w:adjustRightInd w:val="0"/>
              <w:spacing w:line="360" w:lineRule="auto"/>
              <w:textAlignment w:val="baseline"/>
              <w:rPr>
                <w:rFonts w:hint="eastAsia" w:ascii="宋体" w:hAnsi="宋体" w:eastAsia="宋体"/>
                <w:b w:val="0"/>
                <w:bCs w:val="0"/>
                <w:color w:val="auto"/>
                <w:szCs w:val="21"/>
                <w:highlight w:val="none"/>
              </w:rPr>
            </w:pPr>
          </w:p>
        </w:tc>
        <w:tc>
          <w:tcPr>
            <w:tcW w:w="1100" w:type="dxa"/>
            <w:noWrap w:val="0"/>
            <w:vAlign w:val="top"/>
          </w:tcPr>
          <w:p w14:paraId="2CD9EE35">
            <w:pPr>
              <w:adjustRightInd w:val="0"/>
              <w:spacing w:line="360" w:lineRule="auto"/>
              <w:textAlignment w:val="baseline"/>
              <w:rPr>
                <w:rFonts w:hint="eastAsia" w:ascii="宋体" w:hAnsi="宋体" w:eastAsia="宋体"/>
                <w:b w:val="0"/>
                <w:bCs w:val="0"/>
                <w:color w:val="auto"/>
                <w:szCs w:val="21"/>
                <w:highlight w:val="none"/>
              </w:rPr>
            </w:pPr>
          </w:p>
        </w:tc>
        <w:tc>
          <w:tcPr>
            <w:tcW w:w="1100" w:type="dxa"/>
            <w:noWrap w:val="0"/>
            <w:vAlign w:val="top"/>
          </w:tcPr>
          <w:p w14:paraId="4FBF97EC">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4887BC59">
            <w:pPr>
              <w:adjustRightInd w:val="0"/>
              <w:spacing w:line="360" w:lineRule="auto"/>
              <w:textAlignment w:val="baseline"/>
              <w:rPr>
                <w:rFonts w:hint="eastAsia" w:ascii="宋体" w:hAnsi="宋体" w:eastAsia="宋体"/>
                <w:b w:val="0"/>
                <w:bCs w:val="0"/>
                <w:color w:val="auto"/>
                <w:szCs w:val="21"/>
                <w:highlight w:val="none"/>
              </w:rPr>
            </w:pPr>
          </w:p>
        </w:tc>
      </w:tr>
      <w:tr w14:paraId="2F506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8" w:type="dxa"/>
            <w:noWrap w:val="0"/>
            <w:vAlign w:val="top"/>
          </w:tcPr>
          <w:p w14:paraId="70C0E979">
            <w:pPr>
              <w:adjustRightInd w:val="0"/>
              <w:spacing w:line="360" w:lineRule="auto"/>
              <w:textAlignment w:val="baseline"/>
              <w:rPr>
                <w:rFonts w:hint="eastAsia" w:ascii="宋体" w:hAnsi="宋体" w:eastAsia="宋体"/>
                <w:b w:val="0"/>
                <w:bCs w:val="0"/>
                <w:color w:val="auto"/>
                <w:szCs w:val="21"/>
                <w:highlight w:val="none"/>
              </w:rPr>
            </w:pPr>
          </w:p>
        </w:tc>
        <w:tc>
          <w:tcPr>
            <w:tcW w:w="1700" w:type="dxa"/>
            <w:noWrap w:val="0"/>
            <w:vAlign w:val="top"/>
          </w:tcPr>
          <w:p w14:paraId="4F766D2A">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6838D26A">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51262105">
            <w:pPr>
              <w:adjustRightInd w:val="0"/>
              <w:spacing w:line="360" w:lineRule="auto"/>
              <w:textAlignment w:val="baseline"/>
              <w:rPr>
                <w:rFonts w:hint="eastAsia" w:ascii="宋体" w:hAnsi="宋体" w:eastAsia="宋体"/>
                <w:b w:val="0"/>
                <w:bCs w:val="0"/>
                <w:color w:val="auto"/>
                <w:szCs w:val="21"/>
                <w:highlight w:val="none"/>
              </w:rPr>
            </w:pPr>
          </w:p>
        </w:tc>
        <w:tc>
          <w:tcPr>
            <w:tcW w:w="900" w:type="dxa"/>
            <w:noWrap w:val="0"/>
            <w:vAlign w:val="top"/>
          </w:tcPr>
          <w:p w14:paraId="22774AC4">
            <w:pPr>
              <w:adjustRightInd w:val="0"/>
              <w:spacing w:line="360" w:lineRule="auto"/>
              <w:textAlignment w:val="baseline"/>
              <w:rPr>
                <w:rFonts w:hint="eastAsia" w:ascii="宋体" w:hAnsi="宋体" w:eastAsia="宋体"/>
                <w:b w:val="0"/>
                <w:bCs w:val="0"/>
                <w:color w:val="auto"/>
                <w:szCs w:val="21"/>
                <w:highlight w:val="none"/>
              </w:rPr>
            </w:pPr>
          </w:p>
        </w:tc>
        <w:tc>
          <w:tcPr>
            <w:tcW w:w="900" w:type="dxa"/>
            <w:noWrap w:val="0"/>
            <w:vAlign w:val="top"/>
          </w:tcPr>
          <w:p w14:paraId="704AEBDA">
            <w:pPr>
              <w:adjustRightInd w:val="0"/>
              <w:spacing w:line="360" w:lineRule="auto"/>
              <w:textAlignment w:val="baseline"/>
              <w:rPr>
                <w:rFonts w:hint="eastAsia" w:ascii="宋体" w:hAnsi="宋体" w:eastAsia="宋体"/>
                <w:b w:val="0"/>
                <w:bCs w:val="0"/>
                <w:color w:val="auto"/>
                <w:szCs w:val="21"/>
                <w:highlight w:val="none"/>
              </w:rPr>
            </w:pPr>
          </w:p>
        </w:tc>
        <w:tc>
          <w:tcPr>
            <w:tcW w:w="1100" w:type="dxa"/>
            <w:noWrap w:val="0"/>
            <w:vAlign w:val="top"/>
          </w:tcPr>
          <w:p w14:paraId="369AEAA9">
            <w:pPr>
              <w:adjustRightInd w:val="0"/>
              <w:spacing w:line="360" w:lineRule="auto"/>
              <w:textAlignment w:val="baseline"/>
              <w:rPr>
                <w:rFonts w:hint="eastAsia" w:ascii="宋体" w:hAnsi="宋体" w:eastAsia="宋体"/>
                <w:b w:val="0"/>
                <w:bCs w:val="0"/>
                <w:color w:val="auto"/>
                <w:szCs w:val="21"/>
                <w:highlight w:val="none"/>
              </w:rPr>
            </w:pPr>
          </w:p>
        </w:tc>
        <w:tc>
          <w:tcPr>
            <w:tcW w:w="1100" w:type="dxa"/>
            <w:noWrap w:val="0"/>
            <w:vAlign w:val="top"/>
          </w:tcPr>
          <w:p w14:paraId="38AEBEA1">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7D102F9E">
            <w:pPr>
              <w:adjustRightInd w:val="0"/>
              <w:spacing w:line="360" w:lineRule="auto"/>
              <w:textAlignment w:val="baseline"/>
              <w:rPr>
                <w:rFonts w:hint="eastAsia" w:ascii="宋体" w:hAnsi="宋体" w:eastAsia="宋体"/>
                <w:b w:val="0"/>
                <w:bCs w:val="0"/>
                <w:color w:val="auto"/>
                <w:szCs w:val="21"/>
                <w:highlight w:val="none"/>
              </w:rPr>
            </w:pPr>
          </w:p>
        </w:tc>
      </w:tr>
      <w:tr w14:paraId="37E5D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8" w:type="dxa"/>
            <w:noWrap w:val="0"/>
            <w:vAlign w:val="top"/>
          </w:tcPr>
          <w:p w14:paraId="143589A0">
            <w:pPr>
              <w:adjustRightInd w:val="0"/>
              <w:spacing w:line="360" w:lineRule="auto"/>
              <w:textAlignment w:val="baseline"/>
              <w:rPr>
                <w:rFonts w:hint="eastAsia" w:ascii="宋体" w:hAnsi="宋体" w:eastAsia="宋体"/>
                <w:b w:val="0"/>
                <w:bCs w:val="0"/>
                <w:color w:val="auto"/>
                <w:szCs w:val="21"/>
                <w:highlight w:val="none"/>
              </w:rPr>
            </w:pPr>
          </w:p>
        </w:tc>
        <w:tc>
          <w:tcPr>
            <w:tcW w:w="1700" w:type="dxa"/>
            <w:noWrap w:val="0"/>
            <w:vAlign w:val="top"/>
          </w:tcPr>
          <w:p w14:paraId="2F46383C">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689A9708">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52F3D59F">
            <w:pPr>
              <w:adjustRightInd w:val="0"/>
              <w:spacing w:line="360" w:lineRule="auto"/>
              <w:textAlignment w:val="baseline"/>
              <w:rPr>
                <w:rFonts w:hint="eastAsia" w:ascii="宋体" w:hAnsi="宋体" w:eastAsia="宋体"/>
                <w:b w:val="0"/>
                <w:bCs w:val="0"/>
                <w:color w:val="auto"/>
                <w:szCs w:val="21"/>
                <w:highlight w:val="none"/>
              </w:rPr>
            </w:pPr>
          </w:p>
        </w:tc>
        <w:tc>
          <w:tcPr>
            <w:tcW w:w="900" w:type="dxa"/>
            <w:noWrap w:val="0"/>
            <w:vAlign w:val="top"/>
          </w:tcPr>
          <w:p w14:paraId="56146BA4">
            <w:pPr>
              <w:adjustRightInd w:val="0"/>
              <w:spacing w:line="360" w:lineRule="auto"/>
              <w:textAlignment w:val="baseline"/>
              <w:rPr>
                <w:rFonts w:hint="eastAsia" w:ascii="宋体" w:hAnsi="宋体" w:eastAsia="宋体"/>
                <w:b w:val="0"/>
                <w:bCs w:val="0"/>
                <w:color w:val="auto"/>
                <w:szCs w:val="21"/>
                <w:highlight w:val="none"/>
              </w:rPr>
            </w:pPr>
          </w:p>
        </w:tc>
        <w:tc>
          <w:tcPr>
            <w:tcW w:w="900" w:type="dxa"/>
            <w:noWrap w:val="0"/>
            <w:vAlign w:val="top"/>
          </w:tcPr>
          <w:p w14:paraId="5DAC5D0A">
            <w:pPr>
              <w:adjustRightInd w:val="0"/>
              <w:spacing w:line="360" w:lineRule="auto"/>
              <w:textAlignment w:val="baseline"/>
              <w:rPr>
                <w:rFonts w:hint="eastAsia" w:ascii="宋体" w:hAnsi="宋体" w:eastAsia="宋体"/>
                <w:b w:val="0"/>
                <w:bCs w:val="0"/>
                <w:color w:val="auto"/>
                <w:szCs w:val="21"/>
                <w:highlight w:val="none"/>
              </w:rPr>
            </w:pPr>
          </w:p>
        </w:tc>
        <w:tc>
          <w:tcPr>
            <w:tcW w:w="1100" w:type="dxa"/>
            <w:noWrap w:val="0"/>
            <w:vAlign w:val="top"/>
          </w:tcPr>
          <w:p w14:paraId="6BD4750F">
            <w:pPr>
              <w:adjustRightInd w:val="0"/>
              <w:spacing w:line="360" w:lineRule="auto"/>
              <w:textAlignment w:val="baseline"/>
              <w:rPr>
                <w:rFonts w:hint="eastAsia" w:ascii="宋体" w:hAnsi="宋体" w:eastAsia="宋体"/>
                <w:b w:val="0"/>
                <w:bCs w:val="0"/>
                <w:color w:val="auto"/>
                <w:szCs w:val="21"/>
                <w:highlight w:val="none"/>
              </w:rPr>
            </w:pPr>
          </w:p>
        </w:tc>
        <w:tc>
          <w:tcPr>
            <w:tcW w:w="1100" w:type="dxa"/>
            <w:noWrap w:val="0"/>
            <w:vAlign w:val="top"/>
          </w:tcPr>
          <w:p w14:paraId="2D83C713">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0E7286F3">
            <w:pPr>
              <w:adjustRightInd w:val="0"/>
              <w:spacing w:line="360" w:lineRule="auto"/>
              <w:textAlignment w:val="baseline"/>
              <w:rPr>
                <w:rFonts w:hint="eastAsia" w:ascii="宋体" w:hAnsi="宋体" w:eastAsia="宋体"/>
                <w:b w:val="0"/>
                <w:bCs w:val="0"/>
                <w:color w:val="auto"/>
                <w:szCs w:val="21"/>
                <w:highlight w:val="none"/>
              </w:rPr>
            </w:pPr>
          </w:p>
        </w:tc>
      </w:tr>
      <w:tr w14:paraId="29CA0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8" w:type="dxa"/>
            <w:noWrap w:val="0"/>
            <w:vAlign w:val="top"/>
          </w:tcPr>
          <w:p w14:paraId="490E8816">
            <w:pPr>
              <w:adjustRightInd w:val="0"/>
              <w:spacing w:line="360" w:lineRule="auto"/>
              <w:textAlignment w:val="baseline"/>
              <w:rPr>
                <w:rFonts w:hint="eastAsia" w:ascii="宋体" w:hAnsi="宋体" w:eastAsia="宋体"/>
                <w:b w:val="0"/>
                <w:bCs w:val="0"/>
                <w:color w:val="auto"/>
                <w:szCs w:val="21"/>
                <w:highlight w:val="none"/>
              </w:rPr>
            </w:pPr>
          </w:p>
        </w:tc>
        <w:tc>
          <w:tcPr>
            <w:tcW w:w="1700" w:type="dxa"/>
            <w:noWrap w:val="0"/>
            <w:vAlign w:val="top"/>
          </w:tcPr>
          <w:p w14:paraId="2FD10FD5">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79F80DC2">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28485768">
            <w:pPr>
              <w:adjustRightInd w:val="0"/>
              <w:spacing w:line="360" w:lineRule="auto"/>
              <w:textAlignment w:val="baseline"/>
              <w:rPr>
                <w:rFonts w:hint="eastAsia" w:ascii="宋体" w:hAnsi="宋体" w:eastAsia="宋体"/>
                <w:b w:val="0"/>
                <w:bCs w:val="0"/>
                <w:color w:val="auto"/>
                <w:szCs w:val="21"/>
                <w:highlight w:val="none"/>
              </w:rPr>
            </w:pPr>
          </w:p>
        </w:tc>
        <w:tc>
          <w:tcPr>
            <w:tcW w:w="900" w:type="dxa"/>
            <w:noWrap w:val="0"/>
            <w:vAlign w:val="top"/>
          </w:tcPr>
          <w:p w14:paraId="09B9ADB2">
            <w:pPr>
              <w:adjustRightInd w:val="0"/>
              <w:spacing w:line="360" w:lineRule="auto"/>
              <w:textAlignment w:val="baseline"/>
              <w:rPr>
                <w:rFonts w:hint="eastAsia" w:ascii="宋体" w:hAnsi="宋体" w:eastAsia="宋体"/>
                <w:b w:val="0"/>
                <w:bCs w:val="0"/>
                <w:color w:val="auto"/>
                <w:szCs w:val="21"/>
                <w:highlight w:val="none"/>
              </w:rPr>
            </w:pPr>
          </w:p>
        </w:tc>
        <w:tc>
          <w:tcPr>
            <w:tcW w:w="900" w:type="dxa"/>
            <w:noWrap w:val="0"/>
            <w:vAlign w:val="top"/>
          </w:tcPr>
          <w:p w14:paraId="3AB5967A">
            <w:pPr>
              <w:adjustRightInd w:val="0"/>
              <w:spacing w:line="360" w:lineRule="auto"/>
              <w:textAlignment w:val="baseline"/>
              <w:rPr>
                <w:rFonts w:hint="eastAsia" w:ascii="宋体" w:hAnsi="宋体" w:eastAsia="宋体"/>
                <w:b w:val="0"/>
                <w:bCs w:val="0"/>
                <w:color w:val="auto"/>
                <w:szCs w:val="21"/>
                <w:highlight w:val="none"/>
              </w:rPr>
            </w:pPr>
          </w:p>
        </w:tc>
        <w:tc>
          <w:tcPr>
            <w:tcW w:w="1100" w:type="dxa"/>
            <w:noWrap w:val="0"/>
            <w:vAlign w:val="top"/>
          </w:tcPr>
          <w:p w14:paraId="24C8D990">
            <w:pPr>
              <w:adjustRightInd w:val="0"/>
              <w:spacing w:line="360" w:lineRule="auto"/>
              <w:textAlignment w:val="baseline"/>
              <w:rPr>
                <w:rFonts w:hint="eastAsia" w:ascii="宋体" w:hAnsi="宋体" w:eastAsia="宋体"/>
                <w:b w:val="0"/>
                <w:bCs w:val="0"/>
                <w:color w:val="auto"/>
                <w:szCs w:val="21"/>
                <w:highlight w:val="none"/>
              </w:rPr>
            </w:pPr>
          </w:p>
        </w:tc>
        <w:tc>
          <w:tcPr>
            <w:tcW w:w="1100" w:type="dxa"/>
            <w:noWrap w:val="0"/>
            <w:vAlign w:val="top"/>
          </w:tcPr>
          <w:p w14:paraId="695D6F8F">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14B6C59A">
            <w:pPr>
              <w:adjustRightInd w:val="0"/>
              <w:spacing w:line="360" w:lineRule="auto"/>
              <w:textAlignment w:val="baseline"/>
              <w:rPr>
                <w:rFonts w:hint="eastAsia" w:ascii="宋体" w:hAnsi="宋体" w:eastAsia="宋体"/>
                <w:b w:val="0"/>
                <w:bCs w:val="0"/>
                <w:color w:val="auto"/>
                <w:szCs w:val="21"/>
                <w:highlight w:val="none"/>
              </w:rPr>
            </w:pPr>
          </w:p>
        </w:tc>
      </w:tr>
      <w:tr w14:paraId="25E4C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8" w:type="dxa"/>
            <w:noWrap w:val="0"/>
            <w:vAlign w:val="top"/>
          </w:tcPr>
          <w:p w14:paraId="0F9A8782">
            <w:pPr>
              <w:adjustRightInd w:val="0"/>
              <w:spacing w:line="360" w:lineRule="auto"/>
              <w:textAlignment w:val="baseline"/>
              <w:rPr>
                <w:rFonts w:hint="eastAsia" w:ascii="宋体" w:hAnsi="宋体" w:eastAsia="宋体"/>
                <w:b w:val="0"/>
                <w:bCs w:val="0"/>
                <w:color w:val="auto"/>
                <w:szCs w:val="21"/>
                <w:highlight w:val="none"/>
              </w:rPr>
            </w:pPr>
          </w:p>
        </w:tc>
        <w:tc>
          <w:tcPr>
            <w:tcW w:w="1700" w:type="dxa"/>
            <w:noWrap w:val="0"/>
            <w:vAlign w:val="top"/>
          </w:tcPr>
          <w:p w14:paraId="5D366A29">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3B1B3FA2">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40D71362">
            <w:pPr>
              <w:adjustRightInd w:val="0"/>
              <w:spacing w:line="360" w:lineRule="auto"/>
              <w:textAlignment w:val="baseline"/>
              <w:rPr>
                <w:rFonts w:hint="eastAsia" w:ascii="宋体" w:hAnsi="宋体" w:eastAsia="宋体"/>
                <w:b w:val="0"/>
                <w:bCs w:val="0"/>
                <w:color w:val="auto"/>
                <w:szCs w:val="21"/>
                <w:highlight w:val="none"/>
              </w:rPr>
            </w:pPr>
          </w:p>
        </w:tc>
        <w:tc>
          <w:tcPr>
            <w:tcW w:w="900" w:type="dxa"/>
            <w:noWrap w:val="0"/>
            <w:vAlign w:val="top"/>
          </w:tcPr>
          <w:p w14:paraId="3B139377">
            <w:pPr>
              <w:adjustRightInd w:val="0"/>
              <w:spacing w:line="360" w:lineRule="auto"/>
              <w:textAlignment w:val="baseline"/>
              <w:rPr>
                <w:rFonts w:hint="eastAsia" w:ascii="宋体" w:hAnsi="宋体" w:eastAsia="宋体"/>
                <w:b w:val="0"/>
                <w:bCs w:val="0"/>
                <w:color w:val="auto"/>
                <w:szCs w:val="21"/>
                <w:highlight w:val="none"/>
              </w:rPr>
            </w:pPr>
          </w:p>
        </w:tc>
        <w:tc>
          <w:tcPr>
            <w:tcW w:w="900" w:type="dxa"/>
            <w:noWrap w:val="0"/>
            <w:vAlign w:val="top"/>
          </w:tcPr>
          <w:p w14:paraId="619857B8">
            <w:pPr>
              <w:adjustRightInd w:val="0"/>
              <w:spacing w:line="360" w:lineRule="auto"/>
              <w:textAlignment w:val="baseline"/>
              <w:rPr>
                <w:rFonts w:hint="eastAsia" w:ascii="宋体" w:hAnsi="宋体" w:eastAsia="宋体"/>
                <w:b w:val="0"/>
                <w:bCs w:val="0"/>
                <w:color w:val="auto"/>
                <w:szCs w:val="21"/>
                <w:highlight w:val="none"/>
              </w:rPr>
            </w:pPr>
          </w:p>
        </w:tc>
        <w:tc>
          <w:tcPr>
            <w:tcW w:w="1100" w:type="dxa"/>
            <w:noWrap w:val="0"/>
            <w:vAlign w:val="top"/>
          </w:tcPr>
          <w:p w14:paraId="399B9B75">
            <w:pPr>
              <w:adjustRightInd w:val="0"/>
              <w:spacing w:line="360" w:lineRule="auto"/>
              <w:textAlignment w:val="baseline"/>
              <w:rPr>
                <w:rFonts w:hint="eastAsia" w:ascii="宋体" w:hAnsi="宋体" w:eastAsia="宋体"/>
                <w:b w:val="0"/>
                <w:bCs w:val="0"/>
                <w:color w:val="auto"/>
                <w:szCs w:val="21"/>
                <w:highlight w:val="none"/>
              </w:rPr>
            </w:pPr>
          </w:p>
        </w:tc>
        <w:tc>
          <w:tcPr>
            <w:tcW w:w="1100" w:type="dxa"/>
            <w:noWrap w:val="0"/>
            <w:vAlign w:val="top"/>
          </w:tcPr>
          <w:p w14:paraId="76C5C5FF">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2319A7AE">
            <w:pPr>
              <w:adjustRightInd w:val="0"/>
              <w:spacing w:line="360" w:lineRule="auto"/>
              <w:textAlignment w:val="baseline"/>
              <w:rPr>
                <w:rFonts w:hint="eastAsia" w:ascii="宋体" w:hAnsi="宋体" w:eastAsia="宋体"/>
                <w:b w:val="0"/>
                <w:bCs w:val="0"/>
                <w:color w:val="auto"/>
                <w:szCs w:val="21"/>
                <w:highlight w:val="none"/>
              </w:rPr>
            </w:pPr>
          </w:p>
        </w:tc>
      </w:tr>
      <w:tr w14:paraId="268FE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8" w:type="dxa"/>
            <w:noWrap w:val="0"/>
            <w:vAlign w:val="top"/>
          </w:tcPr>
          <w:p w14:paraId="58B47F28">
            <w:pPr>
              <w:adjustRightInd w:val="0"/>
              <w:spacing w:line="360" w:lineRule="auto"/>
              <w:textAlignment w:val="baseline"/>
              <w:rPr>
                <w:rFonts w:hint="eastAsia" w:ascii="宋体" w:hAnsi="宋体" w:eastAsia="宋体"/>
                <w:b w:val="0"/>
                <w:bCs w:val="0"/>
                <w:color w:val="auto"/>
                <w:szCs w:val="21"/>
                <w:highlight w:val="none"/>
              </w:rPr>
            </w:pPr>
          </w:p>
        </w:tc>
        <w:tc>
          <w:tcPr>
            <w:tcW w:w="1700" w:type="dxa"/>
            <w:noWrap w:val="0"/>
            <w:vAlign w:val="top"/>
          </w:tcPr>
          <w:p w14:paraId="2980F876">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3A2EA7E8">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1B091646">
            <w:pPr>
              <w:adjustRightInd w:val="0"/>
              <w:spacing w:line="360" w:lineRule="auto"/>
              <w:textAlignment w:val="baseline"/>
              <w:rPr>
                <w:rFonts w:hint="eastAsia" w:ascii="宋体" w:hAnsi="宋体" w:eastAsia="宋体"/>
                <w:b w:val="0"/>
                <w:bCs w:val="0"/>
                <w:color w:val="auto"/>
                <w:szCs w:val="21"/>
                <w:highlight w:val="none"/>
              </w:rPr>
            </w:pPr>
          </w:p>
        </w:tc>
        <w:tc>
          <w:tcPr>
            <w:tcW w:w="900" w:type="dxa"/>
            <w:noWrap w:val="0"/>
            <w:vAlign w:val="top"/>
          </w:tcPr>
          <w:p w14:paraId="160C5F1B">
            <w:pPr>
              <w:adjustRightInd w:val="0"/>
              <w:spacing w:line="360" w:lineRule="auto"/>
              <w:textAlignment w:val="baseline"/>
              <w:rPr>
                <w:rFonts w:hint="eastAsia" w:ascii="宋体" w:hAnsi="宋体" w:eastAsia="宋体"/>
                <w:b w:val="0"/>
                <w:bCs w:val="0"/>
                <w:color w:val="auto"/>
                <w:szCs w:val="21"/>
                <w:highlight w:val="none"/>
              </w:rPr>
            </w:pPr>
          </w:p>
        </w:tc>
        <w:tc>
          <w:tcPr>
            <w:tcW w:w="900" w:type="dxa"/>
            <w:noWrap w:val="0"/>
            <w:vAlign w:val="top"/>
          </w:tcPr>
          <w:p w14:paraId="5AA7E23C">
            <w:pPr>
              <w:adjustRightInd w:val="0"/>
              <w:spacing w:line="360" w:lineRule="auto"/>
              <w:textAlignment w:val="baseline"/>
              <w:rPr>
                <w:rFonts w:hint="eastAsia" w:ascii="宋体" w:hAnsi="宋体" w:eastAsia="宋体"/>
                <w:b w:val="0"/>
                <w:bCs w:val="0"/>
                <w:color w:val="auto"/>
                <w:szCs w:val="21"/>
                <w:highlight w:val="none"/>
              </w:rPr>
            </w:pPr>
          </w:p>
        </w:tc>
        <w:tc>
          <w:tcPr>
            <w:tcW w:w="1100" w:type="dxa"/>
            <w:noWrap w:val="0"/>
            <w:vAlign w:val="top"/>
          </w:tcPr>
          <w:p w14:paraId="4CC95922">
            <w:pPr>
              <w:adjustRightInd w:val="0"/>
              <w:spacing w:line="360" w:lineRule="auto"/>
              <w:textAlignment w:val="baseline"/>
              <w:rPr>
                <w:rFonts w:hint="eastAsia" w:ascii="宋体" w:hAnsi="宋体" w:eastAsia="宋体"/>
                <w:b w:val="0"/>
                <w:bCs w:val="0"/>
                <w:color w:val="auto"/>
                <w:szCs w:val="21"/>
                <w:highlight w:val="none"/>
              </w:rPr>
            </w:pPr>
          </w:p>
        </w:tc>
        <w:tc>
          <w:tcPr>
            <w:tcW w:w="1100" w:type="dxa"/>
            <w:noWrap w:val="0"/>
            <w:vAlign w:val="top"/>
          </w:tcPr>
          <w:p w14:paraId="35B04DC1">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4CBF0B3B">
            <w:pPr>
              <w:adjustRightInd w:val="0"/>
              <w:spacing w:line="360" w:lineRule="auto"/>
              <w:textAlignment w:val="baseline"/>
              <w:rPr>
                <w:rFonts w:hint="eastAsia" w:ascii="宋体" w:hAnsi="宋体" w:eastAsia="宋体"/>
                <w:b w:val="0"/>
                <w:bCs w:val="0"/>
                <w:color w:val="auto"/>
                <w:szCs w:val="21"/>
                <w:highlight w:val="none"/>
              </w:rPr>
            </w:pPr>
          </w:p>
        </w:tc>
      </w:tr>
      <w:tr w14:paraId="4F7A2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8" w:type="dxa"/>
            <w:noWrap w:val="0"/>
            <w:vAlign w:val="top"/>
          </w:tcPr>
          <w:p w14:paraId="750A1923">
            <w:pPr>
              <w:adjustRightInd w:val="0"/>
              <w:spacing w:line="360" w:lineRule="auto"/>
              <w:textAlignment w:val="baseline"/>
              <w:rPr>
                <w:rFonts w:hint="eastAsia" w:ascii="宋体" w:hAnsi="宋体" w:eastAsia="宋体"/>
                <w:b w:val="0"/>
                <w:bCs w:val="0"/>
                <w:color w:val="auto"/>
                <w:szCs w:val="21"/>
                <w:highlight w:val="none"/>
              </w:rPr>
            </w:pPr>
          </w:p>
        </w:tc>
        <w:tc>
          <w:tcPr>
            <w:tcW w:w="1700" w:type="dxa"/>
            <w:noWrap w:val="0"/>
            <w:vAlign w:val="top"/>
          </w:tcPr>
          <w:p w14:paraId="37819153">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70CEB2A9">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4BF8CDE6">
            <w:pPr>
              <w:adjustRightInd w:val="0"/>
              <w:spacing w:line="360" w:lineRule="auto"/>
              <w:textAlignment w:val="baseline"/>
              <w:rPr>
                <w:rFonts w:hint="eastAsia" w:ascii="宋体" w:hAnsi="宋体" w:eastAsia="宋体"/>
                <w:b w:val="0"/>
                <w:bCs w:val="0"/>
                <w:color w:val="auto"/>
                <w:szCs w:val="21"/>
                <w:highlight w:val="none"/>
              </w:rPr>
            </w:pPr>
          </w:p>
        </w:tc>
        <w:tc>
          <w:tcPr>
            <w:tcW w:w="900" w:type="dxa"/>
            <w:noWrap w:val="0"/>
            <w:vAlign w:val="top"/>
          </w:tcPr>
          <w:p w14:paraId="4F0CAEF7">
            <w:pPr>
              <w:adjustRightInd w:val="0"/>
              <w:spacing w:line="360" w:lineRule="auto"/>
              <w:textAlignment w:val="baseline"/>
              <w:rPr>
                <w:rFonts w:hint="eastAsia" w:ascii="宋体" w:hAnsi="宋体" w:eastAsia="宋体"/>
                <w:b w:val="0"/>
                <w:bCs w:val="0"/>
                <w:color w:val="auto"/>
                <w:szCs w:val="21"/>
                <w:highlight w:val="none"/>
              </w:rPr>
            </w:pPr>
          </w:p>
        </w:tc>
        <w:tc>
          <w:tcPr>
            <w:tcW w:w="900" w:type="dxa"/>
            <w:noWrap w:val="0"/>
            <w:vAlign w:val="top"/>
          </w:tcPr>
          <w:p w14:paraId="77B8322F">
            <w:pPr>
              <w:adjustRightInd w:val="0"/>
              <w:spacing w:line="360" w:lineRule="auto"/>
              <w:textAlignment w:val="baseline"/>
              <w:rPr>
                <w:rFonts w:hint="eastAsia" w:ascii="宋体" w:hAnsi="宋体" w:eastAsia="宋体"/>
                <w:b w:val="0"/>
                <w:bCs w:val="0"/>
                <w:color w:val="auto"/>
                <w:szCs w:val="21"/>
                <w:highlight w:val="none"/>
              </w:rPr>
            </w:pPr>
          </w:p>
        </w:tc>
        <w:tc>
          <w:tcPr>
            <w:tcW w:w="1100" w:type="dxa"/>
            <w:noWrap w:val="0"/>
            <w:vAlign w:val="top"/>
          </w:tcPr>
          <w:p w14:paraId="524F8C4E">
            <w:pPr>
              <w:adjustRightInd w:val="0"/>
              <w:spacing w:line="360" w:lineRule="auto"/>
              <w:textAlignment w:val="baseline"/>
              <w:rPr>
                <w:rFonts w:hint="eastAsia" w:ascii="宋体" w:hAnsi="宋体" w:eastAsia="宋体"/>
                <w:b w:val="0"/>
                <w:bCs w:val="0"/>
                <w:color w:val="auto"/>
                <w:szCs w:val="21"/>
                <w:highlight w:val="none"/>
              </w:rPr>
            </w:pPr>
          </w:p>
        </w:tc>
        <w:tc>
          <w:tcPr>
            <w:tcW w:w="1100" w:type="dxa"/>
            <w:noWrap w:val="0"/>
            <w:vAlign w:val="top"/>
          </w:tcPr>
          <w:p w14:paraId="402F571A">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3E40723A">
            <w:pPr>
              <w:adjustRightInd w:val="0"/>
              <w:spacing w:line="360" w:lineRule="auto"/>
              <w:textAlignment w:val="baseline"/>
              <w:rPr>
                <w:rFonts w:hint="eastAsia" w:ascii="宋体" w:hAnsi="宋体" w:eastAsia="宋体"/>
                <w:b w:val="0"/>
                <w:bCs w:val="0"/>
                <w:color w:val="auto"/>
                <w:szCs w:val="21"/>
                <w:highlight w:val="none"/>
              </w:rPr>
            </w:pPr>
          </w:p>
        </w:tc>
      </w:tr>
      <w:tr w14:paraId="68A1F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8" w:type="dxa"/>
            <w:noWrap w:val="0"/>
            <w:vAlign w:val="top"/>
          </w:tcPr>
          <w:p w14:paraId="080657D6">
            <w:pPr>
              <w:adjustRightInd w:val="0"/>
              <w:spacing w:line="360" w:lineRule="auto"/>
              <w:textAlignment w:val="baseline"/>
              <w:rPr>
                <w:rFonts w:hint="eastAsia" w:ascii="宋体" w:hAnsi="宋体" w:eastAsia="宋体"/>
                <w:b w:val="0"/>
                <w:bCs w:val="0"/>
                <w:color w:val="auto"/>
                <w:szCs w:val="21"/>
                <w:highlight w:val="none"/>
              </w:rPr>
            </w:pPr>
          </w:p>
        </w:tc>
        <w:tc>
          <w:tcPr>
            <w:tcW w:w="1700" w:type="dxa"/>
            <w:noWrap w:val="0"/>
            <w:vAlign w:val="top"/>
          </w:tcPr>
          <w:p w14:paraId="5F4283D2">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6B84A20E">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232A3866">
            <w:pPr>
              <w:adjustRightInd w:val="0"/>
              <w:spacing w:line="360" w:lineRule="auto"/>
              <w:textAlignment w:val="baseline"/>
              <w:rPr>
                <w:rFonts w:hint="eastAsia" w:ascii="宋体" w:hAnsi="宋体" w:eastAsia="宋体"/>
                <w:b w:val="0"/>
                <w:bCs w:val="0"/>
                <w:color w:val="auto"/>
                <w:szCs w:val="21"/>
                <w:highlight w:val="none"/>
              </w:rPr>
            </w:pPr>
          </w:p>
        </w:tc>
        <w:tc>
          <w:tcPr>
            <w:tcW w:w="900" w:type="dxa"/>
            <w:noWrap w:val="0"/>
            <w:vAlign w:val="top"/>
          </w:tcPr>
          <w:p w14:paraId="2D6FF97D">
            <w:pPr>
              <w:adjustRightInd w:val="0"/>
              <w:spacing w:line="360" w:lineRule="auto"/>
              <w:textAlignment w:val="baseline"/>
              <w:rPr>
                <w:rFonts w:hint="eastAsia" w:ascii="宋体" w:hAnsi="宋体" w:eastAsia="宋体"/>
                <w:b w:val="0"/>
                <w:bCs w:val="0"/>
                <w:color w:val="auto"/>
                <w:szCs w:val="21"/>
                <w:highlight w:val="none"/>
              </w:rPr>
            </w:pPr>
          </w:p>
        </w:tc>
        <w:tc>
          <w:tcPr>
            <w:tcW w:w="900" w:type="dxa"/>
            <w:noWrap w:val="0"/>
            <w:vAlign w:val="top"/>
          </w:tcPr>
          <w:p w14:paraId="6C013A2C">
            <w:pPr>
              <w:adjustRightInd w:val="0"/>
              <w:spacing w:line="360" w:lineRule="auto"/>
              <w:textAlignment w:val="baseline"/>
              <w:rPr>
                <w:rFonts w:hint="eastAsia" w:ascii="宋体" w:hAnsi="宋体" w:eastAsia="宋体"/>
                <w:b w:val="0"/>
                <w:bCs w:val="0"/>
                <w:color w:val="auto"/>
                <w:szCs w:val="21"/>
                <w:highlight w:val="none"/>
              </w:rPr>
            </w:pPr>
          </w:p>
        </w:tc>
        <w:tc>
          <w:tcPr>
            <w:tcW w:w="1100" w:type="dxa"/>
            <w:noWrap w:val="0"/>
            <w:vAlign w:val="top"/>
          </w:tcPr>
          <w:p w14:paraId="50CDEA08">
            <w:pPr>
              <w:adjustRightInd w:val="0"/>
              <w:spacing w:line="360" w:lineRule="auto"/>
              <w:textAlignment w:val="baseline"/>
              <w:rPr>
                <w:rFonts w:hint="eastAsia" w:ascii="宋体" w:hAnsi="宋体" w:eastAsia="宋体"/>
                <w:b w:val="0"/>
                <w:bCs w:val="0"/>
                <w:color w:val="auto"/>
                <w:szCs w:val="21"/>
                <w:highlight w:val="none"/>
              </w:rPr>
            </w:pPr>
          </w:p>
        </w:tc>
        <w:tc>
          <w:tcPr>
            <w:tcW w:w="1100" w:type="dxa"/>
            <w:noWrap w:val="0"/>
            <w:vAlign w:val="top"/>
          </w:tcPr>
          <w:p w14:paraId="1CB74D69">
            <w:pPr>
              <w:adjustRightInd w:val="0"/>
              <w:spacing w:line="360" w:lineRule="auto"/>
              <w:textAlignment w:val="baseline"/>
              <w:rPr>
                <w:rFonts w:hint="eastAsia" w:ascii="宋体" w:hAnsi="宋体" w:eastAsia="宋体"/>
                <w:b w:val="0"/>
                <w:bCs w:val="0"/>
                <w:color w:val="auto"/>
                <w:szCs w:val="21"/>
                <w:highlight w:val="none"/>
              </w:rPr>
            </w:pPr>
          </w:p>
        </w:tc>
        <w:tc>
          <w:tcPr>
            <w:tcW w:w="700" w:type="dxa"/>
            <w:noWrap w:val="0"/>
            <w:vAlign w:val="top"/>
          </w:tcPr>
          <w:p w14:paraId="0DB98652">
            <w:pPr>
              <w:adjustRightInd w:val="0"/>
              <w:spacing w:line="360" w:lineRule="auto"/>
              <w:textAlignment w:val="baseline"/>
              <w:rPr>
                <w:rFonts w:hint="eastAsia" w:ascii="宋体" w:hAnsi="宋体" w:eastAsia="宋体"/>
                <w:b w:val="0"/>
                <w:bCs w:val="0"/>
                <w:color w:val="auto"/>
                <w:szCs w:val="21"/>
                <w:highlight w:val="none"/>
              </w:rPr>
            </w:pPr>
          </w:p>
        </w:tc>
      </w:tr>
    </w:tbl>
    <w:p w14:paraId="0154C0C7">
      <w:pPr>
        <w:adjustRightInd w:val="0"/>
        <w:spacing w:line="360" w:lineRule="auto"/>
        <w:jc w:val="center"/>
        <w:textAlignment w:val="baseline"/>
        <w:rPr>
          <w:rFonts w:hint="eastAsia" w:ascii="宋体" w:hAnsi="宋体" w:eastAsia="宋体"/>
          <w:color w:val="auto"/>
          <w:kern w:val="0"/>
          <w:sz w:val="24"/>
          <w:highlight w:val="none"/>
        </w:rPr>
      </w:pPr>
    </w:p>
    <w:p w14:paraId="3D770FBD">
      <w:pPr>
        <w:adjustRightInd w:val="0"/>
        <w:spacing w:line="360" w:lineRule="auto"/>
        <w:jc w:val="center"/>
        <w:textAlignment w:val="baseline"/>
        <w:rPr>
          <w:rFonts w:hint="eastAsia" w:ascii="宋体" w:hAnsi="宋体" w:eastAsia="宋体"/>
          <w:color w:val="auto"/>
          <w:kern w:val="0"/>
          <w:sz w:val="24"/>
          <w:highlight w:val="none"/>
        </w:rPr>
      </w:pPr>
    </w:p>
    <w:p w14:paraId="5D976817">
      <w:pPr>
        <w:adjustRightInd w:val="0"/>
        <w:spacing w:line="360" w:lineRule="auto"/>
        <w:jc w:val="center"/>
        <w:textAlignment w:val="baseline"/>
        <w:rPr>
          <w:rFonts w:hint="eastAsia" w:ascii="宋体" w:hAnsi="宋体" w:eastAsia="宋体"/>
          <w:color w:val="auto"/>
          <w:kern w:val="0"/>
          <w:sz w:val="24"/>
          <w:highlight w:val="none"/>
        </w:rPr>
      </w:pPr>
    </w:p>
    <w:p w14:paraId="7D2A8C4C">
      <w:pPr>
        <w:adjustRightInd w:val="0"/>
        <w:spacing w:line="360" w:lineRule="auto"/>
        <w:jc w:val="center"/>
        <w:textAlignment w:val="baseline"/>
        <w:rPr>
          <w:rFonts w:hint="eastAsia" w:ascii="宋体" w:hAnsi="宋体" w:eastAsia="宋体"/>
          <w:color w:val="auto"/>
          <w:kern w:val="0"/>
          <w:sz w:val="24"/>
          <w:highlight w:val="none"/>
        </w:rPr>
      </w:pPr>
    </w:p>
    <w:p w14:paraId="4945FA84">
      <w:pPr>
        <w:adjustRightInd w:val="0"/>
        <w:spacing w:line="360" w:lineRule="auto"/>
        <w:jc w:val="center"/>
        <w:textAlignment w:val="baseline"/>
        <w:outlineLvl w:val="1"/>
        <w:rPr>
          <w:rFonts w:hint="eastAsia" w:ascii="宋体" w:hAnsi="宋体" w:eastAsia="宋体"/>
          <w:b w:val="0"/>
          <w:bCs w:val="0"/>
          <w:color w:val="auto"/>
          <w:kern w:val="0"/>
          <w:sz w:val="32"/>
          <w:szCs w:val="32"/>
          <w:highlight w:val="none"/>
          <w:lang w:val="en-US" w:eastAsia="zh-CN"/>
        </w:rPr>
      </w:pPr>
      <w:bookmarkStart w:id="678" w:name="_Toc387163853"/>
    </w:p>
    <w:p w14:paraId="07C0E5C8">
      <w:pPr>
        <w:adjustRightInd w:val="0"/>
        <w:spacing w:line="360" w:lineRule="auto"/>
        <w:jc w:val="center"/>
        <w:textAlignment w:val="baseline"/>
        <w:outlineLvl w:val="1"/>
        <w:rPr>
          <w:rFonts w:ascii="宋体" w:hAnsi="宋体" w:eastAsia="宋体"/>
          <w:b w:val="0"/>
          <w:bCs w:val="0"/>
          <w:color w:val="auto"/>
          <w:kern w:val="0"/>
          <w:sz w:val="32"/>
          <w:szCs w:val="32"/>
          <w:highlight w:val="none"/>
        </w:rPr>
      </w:pPr>
      <w:r>
        <w:rPr>
          <w:rFonts w:hint="eastAsia" w:ascii="宋体" w:hAnsi="宋体" w:eastAsia="宋体"/>
          <w:b w:val="0"/>
          <w:bCs w:val="0"/>
          <w:color w:val="auto"/>
          <w:kern w:val="0"/>
          <w:sz w:val="32"/>
          <w:szCs w:val="32"/>
          <w:highlight w:val="none"/>
          <w:lang w:val="en-US" w:eastAsia="zh-CN"/>
        </w:rPr>
        <w:t>四</w:t>
      </w:r>
      <w:r>
        <w:rPr>
          <w:rFonts w:hint="eastAsia" w:ascii="宋体" w:hAnsi="宋体" w:eastAsia="宋体"/>
          <w:b w:val="0"/>
          <w:bCs w:val="0"/>
          <w:color w:val="auto"/>
          <w:kern w:val="0"/>
          <w:sz w:val="32"/>
          <w:szCs w:val="32"/>
          <w:highlight w:val="none"/>
        </w:rPr>
        <w:t>、主要施工管理人员表</w:t>
      </w:r>
      <w:bookmarkEnd w:id="678"/>
    </w:p>
    <w:p w14:paraId="2DDF7693">
      <w:pPr>
        <w:adjustRightInd w:val="0"/>
        <w:spacing w:line="360" w:lineRule="auto"/>
        <w:jc w:val="center"/>
        <w:textAlignment w:val="baseline"/>
        <w:rPr>
          <w:rFonts w:ascii="宋体" w:hAnsi="宋体" w:eastAsia="宋体"/>
          <w:color w:val="auto"/>
          <w:kern w:val="0"/>
          <w:sz w:val="24"/>
          <w:highlight w:val="none"/>
        </w:rPr>
      </w:pPr>
    </w:p>
    <w:tbl>
      <w:tblPr>
        <w:tblStyle w:val="10"/>
        <w:tblW w:w="98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4A023F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49232F57">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r>
              <w:rPr>
                <w:rFonts w:ascii="宋体" w:hAnsi="宋体" w:eastAsia="宋体"/>
                <w:b w:val="0"/>
                <w:bCs w:val="0"/>
                <w:color w:val="auto"/>
                <w:sz w:val="28"/>
                <w:szCs w:val="30"/>
                <w:highlight w:val="none"/>
              </w:rPr>
              <w:t>名    称</w:t>
            </w:r>
          </w:p>
        </w:tc>
        <w:tc>
          <w:tcPr>
            <w:tcW w:w="1418" w:type="dxa"/>
            <w:tcBorders>
              <w:top w:val="single" w:color="auto" w:sz="12" w:space="0"/>
              <w:bottom w:val="double" w:color="auto" w:sz="6" w:space="0"/>
            </w:tcBorders>
            <w:noWrap w:val="0"/>
            <w:vAlign w:val="center"/>
          </w:tcPr>
          <w:p w14:paraId="22DDFAF6">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r>
              <w:rPr>
                <w:rFonts w:ascii="宋体" w:hAnsi="宋体" w:eastAsia="宋体"/>
                <w:b w:val="0"/>
                <w:bCs w:val="0"/>
                <w:color w:val="auto"/>
                <w:sz w:val="28"/>
                <w:szCs w:val="30"/>
                <w:highlight w:val="none"/>
              </w:rPr>
              <w:t>姓名</w:t>
            </w:r>
          </w:p>
        </w:tc>
        <w:tc>
          <w:tcPr>
            <w:tcW w:w="1134" w:type="dxa"/>
            <w:tcBorders>
              <w:top w:val="single" w:color="auto" w:sz="12" w:space="0"/>
              <w:bottom w:val="double" w:color="auto" w:sz="6" w:space="0"/>
            </w:tcBorders>
            <w:noWrap w:val="0"/>
            <w:vAlign w:val="center"/>
          </w:tcPr>
          <w:p w14:paraId="3FE24DB7">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r>
              <w:rPr>
                <w:rFonts w:ascii="宋体" w:hAnsi="宋体" w:eastAsia="宋体"/>
                <w:b w:val="0"/>
                <w:bCs w:val="0"/>
                <w:color w:val="auto"/>
                <w:sz w:val="30"/>
                <w:szCs w:val="30"/>
                <w:highlight w:val="none"/>
              </w:rPr>
              <w:t>职务</w:t>
            </w:r>
          </w:p>
        </w:tc>
        <w:tc>
          <w:tcPr>
            <w:tcW w:w="1134" w:type="dxa"/>
            <w:tcBorders>
              <w:top w:val="single" w:color="auto" w:sz="12" w:space="0"/>
              <w:bottom w:val="double" w:color="auto" w:sz="6" w:space="0"/>
            </w:tcBorders>
            <w:noWrap w:val="0"/>
            <w:vAlign w:val="center"/>
          </w:tcPr>
          <w:p w14:paraId="021F1460">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r>
              <w:rPr>
                <w:rFonts w:ascii="宋体" w:hAnsi="宋体" w:eastAsia="宋体"/>
                <w:b w:val="0"/>
                <w:bCs w:val="0"/>
                <w:color w:val="auto"/>
                <w:sz w:val="30"/>
                <w:szCs w:val="30"/>
                <w:highlight w:val="none"/>
              </w:rPr>
              <w:t>职称</w:t>
            </w:r>
          </w:p>
        </w:tc>
        <w:tc>
          <w:tcPr>
            <w:tcW w:w="4252" w:type="dxa"/>
            <w:tcBorders>
              <w:top w:val="single" w:color="auto" w:sz="12" w:space="0"/>
              <w:bottom w:val="double" w:color="auto" w:sz="6" w:space="0"/>
            </w:tcBorders>
            <w:noWrap w:val="0"/>
            <w:vAlign w:val="center"/>
          </w:tcPr>
          <w:p w14:paraId="2C838A25">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r>
              <w:rPr>
                <w:rFonts w:ascii="宋体" w:hAnsi="宋体" w:eastAsia="宋体"/>
                <w:b w:val="0"/>
                <w:bCs w:val="0"/>
                <w:color w:val="auto"/>
                <w:sz w:val="30"/>
                <w:szCs w:val="30"/>
                <w:highlight w:val="none"/>
              </w:rPr>
              <w:t>主要资历、经验及承担过的项目</w:t>
            </w:r>
          </w:p>
        </w:tc>
      </w:tr>
      <w:tr w14:paraId="28D1F3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14:paraId="2BAF5040">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r>
              <w:rPr>
                <w:rFonts w:ascii="宋体" w:hAnsi="宋体" w:eastAsia="宋体"/>
                <w:b w:val="0"/>
                <w:bCs w:val="0"/>
                <w:color w:val="auto"/>
                <w:sz w:val="28"/>
                <w:szCs w:val="30"/>
                <w:highlight w:val="none"/>
              </w:rPr>
              <w:t>一、总部人员</w:t>
            </w:r>
          </w:p>
        </w:tc>
      </w:tr>
      <w:tr w14:paraId="4D7E39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789A8F9F">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r>
              <w:rPr>
                <w:rFonts w:ascii="宋体" w:hAnsi="宋体" w:eastAsia="宋体"/>
                <w:b w:val="0"/>
                <w:bCs w:val="0"/>
                <w:color w:val="auto"/>
                <w:sz w:val="28"/>
                <w:szCs w:val="30"/>
                <w:highlight w:val="none"/>
              </w:rPr>
              <w:t>项目主管</w:t>
            </w:r>
          </w:p>
        </w:tc>
        <w:tc>
          <w:tcPr>
            <w:tcW w:w="1418" w:type="dxa"/>
            <w:tcBorders>
              <w:top w:val="nil"/>
            </w:tcBorders>
            <w:noWrap w:val="0"/>
            <w:vAlign w:val="center"/>
          </w:tcPr>
          <w:p w14:paraId="59A8754E">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134" w:type="dxa"/>
            <w:tcBorders>
              <w:top w:val="nil"/>
            </w:tcBorders>
            <w:noWrap w:val="0"/>
            <w:vAlign w:val="center"/>
          </w:tcPr>
          <w:p w14:paraId="556B3465">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1134" w:type="dxa"/>
            <w:tcBorders>
              <w:top w:val="nil"/>
            </w:tcBorders>
            <w:noWrap w:val="0"/>
            <w:vAlign w:val="center"/>
          </w:tcPr>
          <w:p w14:paraId="08FF43A5">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4252" w:type="dxa"/>
            <w:tcBorders>
              <w:top w:val="nil"/>
            </w:tcBorders>
            <w:noWrap w:val="0"/>
            <w:vAlign w:val="center"/>
          </w:tcPr>
          <w:p w14:paraId="4E5E6950">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r>
      <w:tr w14:paraId="0EE372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62D858B4">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418" w:type="dxa"/>
            <w:noWrap w:val="0"/>
            <w:vAlign w:val="center"/>
          </w:tcPr>
          <w:p w14:paraId="32D8705D">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134" w:type="dxa"/>
            <w:noWrap w:val="0"/>
            <w:vAlign w:val="center"/>
          </w:tcPr>
          <w:p w14:paraId="25B71034">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1134" w:type="dxa"/>
            <w:noWrap w:val="0"/>
            <w:vAlign w:val="center"/>
          </w:tcPr>
          <w:p w14:paraId="3F1BEF04">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4252" w:type="dxa"/>
            <w:noWrap w:val="0"/>
            <w:vAlign w:val="center"/>
          </w:tcPr>
          <w:p w14:paraId="2ADAAE18">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r>
      <w:tr w14:paraId="49B6C4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40BE7E42">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r>
              <w:rPr>
                <w:rFonts w:ascii="宋体" w:hAnsi="宋体" w:eastAsia="宋体"/>
                <w:b w:val="0"/>
                <w:bCs w:val="0"/>
                <w:color w:val="auto"/>
                <w:sz w:val="28"/>
                <w:szCs w:val="30"/>
                <w:highlight w:val="none"/>
              </w:rPr>
              <w:t>其他人员</w:t>
            </w:r>
          </w:p>
        </w:tc>
        <w:tc>
          <w:tcPr>
            <w:tcW w:w="1418" w:type="dxa"/>
            <w:noWrap w:val="0"/>
            <w:vAlign w:val="center"/>
          </w:tcPr>
          <w:p w14:paraId="1FDC3363">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134" w:type="dxa"/>
            <w:noWrap w:val="0"/>
            <w:vAlign w:val="center"/>
          </w:tcPr>
          <w:p w14:paraId="0A0C2C26">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1134" w:type="dxa"/>
            <w:noWrap w:val="0"/>
            <w:vAlign w:val="center"/>
          </w:tcPr>
          <w:p w14:paraId="4BD62F53">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4252" w:type="dxa"/>
            <w:noWrap w:val="0"/>
            <w:vAlign w:val="center"/>
          </w:tcPr>
          <w:p w14:paraId="428FC056">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r>
      <w:tr w14:paraId="43DA43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556D8B60">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418" w:type="dxa"/>
            <w:noWrap w:val="0"/>
            <w:vAlign w:val="center"/>
          </w:tcPr>
          <w:p w14:paraId="6FB5C59A">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134" w:type="dxa"/>
            <w:noWrap w:val="0"/>
            <w:vAlign w:val="center"/>
          </w:tcPr>
          <w:p w14:paraId="5AF027BE">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1134" w:type="dxa"/>
            <w:noWrap w:val="0"/>
            <w:vAlign w:val="center"/>
          </w:tcPr>
          <w:p w14:paraId="1356AB55">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4252" w:type="dxa"/>
            <w:noWrap w:val="0"/>
            <w:vAlign w:val="center"/>
          </w:tcPr>
          <w:p w14:paraId="37D630B9">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r>
      <w:tr w14:paraId="69BEE0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14:paraId="2E9BC30E">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r>
              <w:rPr>
                <w:rFonts w:ascii="宋体" w:hAnsi="宋体" w:eastAsia="宋体"/>
                <w:b w:val="0"/>
                <w:bCs w:val="0"/>
                <w:color w:val="auto"/>
                <w:sz w:val="28"/>
                <w:szCs w:val="30"/>
                <w:highlight w:val="none"/>
              </w:rPr>
              <w:t>二、现场人员</w:t>
            </w:r>
          </w:p>
        </w:tc>
      </w:tr>
      <w:tr w14:paraId="3C53C7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99C4A8E">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r>
              <w:rPr>
                <w:rFonts w:ascii="宋体" w:hAnsi="宋体" w:eastAsia="宋体"/>
                <w:b w:val="0"/>
                <w:bCs w:val="0"/>
                <w:color w:val="auto"/>
                <w:sz w:val="28"/>
                <w:szCs w:val="30"/>
                <w:highlight w:val="none"/>
              </w:rPr>
              <w:t>项目经理</w:t>
            </w:r>
          </w:p>
        </w:tc>
        <w:tc>
          <w:tcPr>
            <w:tcW w:w="1418" w:type="dxa"/>
            <w:noWrap w:val="0"/>
            <w:vAlign w:val="center"/>
          </w:tcPr>
          <w:p w14:paraId="197CFF1E">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134" w:type="dxa"/>
            <w:noWrap w:val="0"/>
            <w:vAlign w:val="center"/>
          </w:tcPr>
          <w:p w14:paraId="0011F456">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1134" w:type="dxa"/>
            <w:noWrap w:val="0"/>
            <w:vAlign w:val="center"/>
          </w:tcPr>
          <w:p w14:paraId="3DDA0A37">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4252" w:type="dxa"/>
            <w:noWrap w:val="0"/>
            <w:vAlign w:val="center"/>
          </w:tcPr>
          <w:p w14:paraId="6BD4416F">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r>
      <w:tr w14:paraId="0E4E42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219FF7F9">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r>
              <w:rPr>
                <w:rFonts w:ascii="宋体" w:hAnsi="宋体" w:eastAsia="宋体"/>
                <w:b w:val="0"/>
                <w:bCs w:val="0"/>
                <w:color w:val="auto"/>
                <w:sz w:val="28"/>
                <w:szCs w:val="30"/>
                <w:highlight w:val="none"/>
              </w:rPr>
              <w:t>技术负责人</w:t>
            </w:r>
          </w:p>
        </w:tc>
        <w:tc>
          <w:tcPr>
            <w:tcW w:w="1418" w:type="dxa"/>
            <w:noWrap w:val="0"/>
            <w:vAlign w:val="center"/>
          </w:tcPr>
          <w:p w14:paraId="3EF9B6DF">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134" w:type="dxa"/>
            <w:noWrap w:val="0"/>
            <w:vAlign w:val="center"/>
          </w:tcPr>
          <w:p w14:paraId="2DC751F3">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1134" w:type="dxa"/>
            <w:noWrap w:val="0"/>
            <w:vAlign w:val="center"/>
          </w:tcPr>
          <w:p w14:paraId="121C7039">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4252" w:type="dxa"/>
            <w:noWrap w:val="0"/>
            <w:vAlign w:val="center"/>
          </w:tcPr>
          <w:p w14:paraId="7689AB91">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r>
      <w:tr w14:paraId="089B8C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75CEA37">
            <w:pPr>
              <w:keepNext/>
              <w:adjustRightInd w:val="0"/>
              <w:spacing w:after="60" w:line="440" w:lineRule="exact"/>
              <w:ind w:left="72" w:leftChars="30" w:right="72" w:rightChars="30"/>
              <w:jc w:val="center"/>
              <w:textAlignment w:val="baseline"/>
              <w:rPr>
                <w:rFonts w:hint="eastAsia" w:ascii="宋体" w:hAnsi="宋体" w:eastAsia="宋体"/>
                <w:b w:val="0"/>
                <w:bCs w:val="0"/>
                <w:color w:val="auto"/>
                <w:sz w:val="28"/>
                <w:szCs w:val="30"/>
                <w:highlight w:val="none"/>
              </w:rPr>
            </w:pPr>
            <w:r>
              <w:rPr>
                <w:rFonts w:hint="eastAsia" w:ascii="宋体" w:hAnsi="宋体" w:eastAsia="宋体"/>
                <w:b w:val="0"/>
                <w:bCs w:val="0"/>
                <w:color w:val="auto"/>
                <w:sz w:val="28"/>
                <w:szCs w:val="30"/>
                <w:highlight w:val="none"/>
              </w:rPr>
              <w:t>施工员</w:t>
            </w:r>
          </w:p>
        </w:tc>
        <w:tc>
          <w:tcPr>
            <w:tcW w:w="1418" w:type="dxa"/>
            <w:noWrap w:val="0"/>
            <w:vAlign w:val="center"/>
          </w:tcPr>
          <w:p w14:paraId="17B43FD6">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134" w:type="dxa"/>
            <w:noWrap w:val="0"/>
            <w:vAlign w:val="center"/>
          </w:tcPr>
          <w:p w14:paraId="7A40AE51">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1134" w:type="dxa"/>
            <w:noWrap w:val="0"/>
            <w:vAlign w:val="center"/>
          </w:tcPr>
          <w:p w14:paraId="4614D275">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4252" w:type="dxa"/>
            <w:noWrap w:val="0"/>
            <w:vAlign w:val="center"/>
          </w:tcPr>
          <w:p w14:paraId="562912CF">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r>
      <w:tr w14:paraId="46D46F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6FC836E">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r>
              <w:rPr>
                <w:rFonts w:ascii="宋体" w:hAnsi="宋体" w:eastAsia="宋体"/>
                <w:b w:val="0"/>
                <w:bCs w:val="0"/>
                <w:color w:val="auto"/>
                <w:sz w:val="28"/>
                <w:szCs w:val="30"/>
                <w:highlight w:val="none"/>
              </w:rPr>
              <w:t>造价管理</w:t>
            </w:r>
          </w:p>
        </w:tc>
        <w:tc>
          <w:tcPr>
            <w:tcW w:w="1418" w:type="dxa"/>
            <w:noWrap w:val="0"/>
            <w:vAlign w:val="center"/>
          </w:tcPr>
          <w:p w14:paraId="17DB2951">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134" w:type="dxa"/>
            <w:noWrap w:val="0"/>
            <w:vAlign w:val="center"/>
          </w:tcPr>
          <w:p w14:paraId="15DCBDF9">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1134" w:type="dxa"/>
            <w:noWrap w:val="0"/>
            <w:vAlign w:val="center"/>
          </w:tcPr>
          <w:p w14:paraId="1C96BDE7">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4252" w:type="dxa"/>
            <w:noWrap w:val="0"/>
            <w:vAlign w:val="center"/>
          </w:tcPr>
          <w:p w14:paraId="37C3D218">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r>
      <w:tr w14:paraId="1FF717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739A83AF">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r>
              <w:rPr>
                <w:rFonts w:ascii="宋体" w:hAnsi="宋体" w:eastAsia="宋体"/>
                <w:b w:val="0"/>
                <w:bCs w:val="0"/>
                <w:color w:val="auto"/>
                <w:sz w:val="28"/>
                <w:szCs w:val="30"/>
                <w:highlight w:val="none"/>
              </w:rPr>
              <w:t>质量管理</w:t>
            </w:r>
          </w:p>
        </w:tc>
        <w:tc>
          <w:tcPr>
            <w:tcW w:w="1418" w:type="dxa"/>
            <w:noWrap w:val="0"/>
            <w:vAlign w:val="center"/>
          </w:tcPr>
          <w:p w14:paraId="7D2F2E83">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134" w:type="dxa"/>
            <w:noWrap w:val="0"/>
            <w:vAlign w:val="center"/>
          </w:tcPr>
          <w:p w14:paraId="112C82FD">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1134" w:type="dxa"/>
            <w:noWrap w:val="0"/>
            <w:vAlign w:val="center"/>
          </w:tcPr>
          <w:p w14:paraId="046A2F7A">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4252" w:type="dxa"/>
            <w:noWrap w:val="0"/>
            <w:vAlign w:val="center"/>
          </w:tcPr>
          <w:p w14:paraId="6476E117">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r>
      <w:tr w14:paraId="3E562D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125E911">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r>
              <w:rPr>
                <w:rFonts w:ascii="宋体" w:hAnsi="宋体" w:eastAsia="宋体"/>
                <w:b w:val="0"/>
                <w:bCs w:val="0"/>
                <w:color w:val="auto"/>
                <w:sz w:val="28"/>
                <w:szCs w:val="30"/>
                <w:highlight w:val="none"/>
              </w:rPr>
              <w:t>材料管理</w:t>
            </w:r>
          </w:p>
        </w:tc>
        <w:tc>
          <w:tcPr>
            <w:tcW w:w="1418" w:type="dxa"/>
            <w:noWrap w:val="0"/>
            <w:vAlign w:val="center"/>
          </w:tcPr>
          <w:p w14:paraId="1722B429">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134" w:type="dxa"/>
            <w:noWrap w:val="0"/>
            <w:vAlign w:val="center"/>
          </w:tcPr>
          <w:p w14:paraId="79C55B6A">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1134" w:type="dxa"/>
            <w:noWrap w:val="0"/>
            <w:vAlign w:val="center"/>
          </w:tcPr>
          <w:p w14:paraId="00965F87">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4252" w:type="dxa"/>
            <w:noWrap w:val="0"/>
            <w:vAlign w:val="center"/>
          </w:tcPr>
          <w:p w14:paraId="49AFBFFB">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r>
      <w:tr w14:paraId="2C44D5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354DF59">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r>
              <w:rPr>
                <w:rFonts w:ascii="宋体" w:hAnsi="宋体" w:eastAsia="宋体"/>
                <w:b w:val="0"/>
                <w:bCs w:val="0"/>
                <w:color w:val="auto"/>
                <w:sz w:val="28"/>
                <w:szCs w:val="30"/>
                <w:highlight w:val="none"/>
              </w:rPr>
              <w:t>安全管理</w:t>
            </w:r>
          </w:p>
        </w:tc>
        <w:tc>
          <w:tcPr>
            <w:tcW w:w="1418" w:type="dxa"/>
            <w:noWrap w:val="0"/>
            <w:vAlign w:val="center"/>
          </w:tcPr>
          <w:p w14:paraId="0917994C">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134" w:type="dxa"/>
            <w:noWrap w:val="0"/>
            <w:vAlign w:val="center"/>
          </w:tcPr>
          <w:p w14:paraId="0592958D">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1134" w:type="dxa"/>
            <w:noWrap w:val="0"/>
            <w:vAlign w:val="center"/>
          </w:tcPr>
          <w:p w14:paraId="7E14C132">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4252" w:type="dxa"/>
            <w:noWrap w:val="0"/>
            <w:vAlign w:val="center"/>
          </w:tcPr>
          <w:p w14:paraId="142B8D26">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r>
      <w:tr w14:paraId="14ACB6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78AE4944">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r>
              <w:rPr>
                <w:rFonts w:ascii="宋体" w:hAnsi="宋体" w:eastAsia="宋体"/>
                <w:b w:val="0"/>
                <w:bCs w:val="0"/>
                <w:color w:val="auto"/>
                <w:sz w:val="28"/>
                <w:szCs w:val="30"/>
                <w:highlight w:val="none"/>
              </w:rPr>
              <w:t>其他人员</w:t>
            </w:r>
          </w:p>
        </w:tc>
        <w:tc>
          <w:tcPr>
            <w:tcW w:w="1418" w:type="dxa"/>
            <w:noWrap w:val="0"/>
            <w:vAlign w:val="center"/>
          </w:tcPr>
          <w:p w14:paraId="5FBE2978">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134" w:type="dxa"/>
            <w:noWrap w:val="0"/>
            <w:vAlign w:val="center"/>
          </w:tcPr>
          <w:p w14:paraId="671C78B6">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1134" w:type="dxa"/>
            <w:noWrap w:val="0"/>
            <w:vAlign w:val="center"/>
          </w:tcPr>
          <w:p w14:paraId="6194D768">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4252" w:type="dxa"/>
            <w:noWrap w:val="0"/>
            <w:vAlign w:val="center"/>
          </w:tcPr>
          <w:p w14:paraId="2A041040">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r>
      <w:tr w14:paraId="65A9ED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530F2CDF">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418" w:type="dxa"/>
            <w:tcBorders>
              <w:bottom w:val="nil"/>
            </w:tcBorders>
            <w:noWrap w:val="0"/>
            <w:vAlign w:val="center"/>
          </w:tcPr>
          <w:p w14:paraId="002F2103">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134" w:type="dxa"/>
            <w:tcBorders>
              <w:bottom w:val="nil"/>
            </w:tcBorders>
            <w:noWrap w:val="0"/>
            <w:vAlign w:val="center"/>
          </w:tcPr>
          <w:p w14:paraId="0328587E">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1134" w:type="dxa"/>
            <w:tcBorders>
              <w:bottom w:val="nil"/>
            </w:tcBorders>
            <w:noWrap w:val="0"/>
            <w:vAlign w:val="center"/>
          </w:tcPr>
          <w:p w14:paraId="24EAADEB">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4252" w:type="dxa"/>
            <w:tcBorders>
              <w:bottom w:val="nil"/>
            </w:tcBorders>
            <w:noWrap w:val="0"/>
            <w:vAlign w:val="center"/>
          </w:tcPr>
          <w:p w14:paraId="6C19E37B">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r>
      <w:tr w14:paraId="0B4CC6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63B04BE8">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418" w:type="dxa"/>
            <w:noWrap w:val="0"/>
            <w:vAlign w:val="center"/>
          </w:tcPr>
          <w:p w14:paraId="553569A1">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134" w:type="dxa"/>
            <w:noWrap w:val="0"/>
            <w:vAlign w:val="center"/>
          </w:tcPr>
          <w:p w14:paraId="7BD0AFC7">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1134" w:type="dxa"/>
            <w:noWrap w:val="0"/>
            <w:vAlign w:val="center"/>
          </w:tcPr>
          <w:p w14:paraId="0DA742F0">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4252" w:type="dxa"/>
            <w:noWrap w:val="0"/>
            <w:vAlign w:val="center"/>
          </w:tcPr>
          <w:p w14:paraId="71C4C1D6">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r>
      <w:tr w14:paraId="41DCAA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08ADC89E">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418" w:type="dxa"/>
            <w:noWrap w:val="0"/>
            <w:vAlign w:val="center"/>
          </w:tcPr>
          <w:p w14:paraId="7F1A7461">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134" w:type="dxa"/>
            <w:noWrap w:val="0"/>
            <w:vAlign w:val="center"/>
          </w:tcPr>
          <w:p w14:paraId="252102CD">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1134" w:type="dxa"/>
            <w:noWrap w:val="0"/>
            <w:vAlign w:val="center"/>
          </w:tcPr>
          <w:p w14:paraId="5E2C3213">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4252" w:type="dxa"/>
            <w:noWrap w:val="0"/>
            <w:vAlign w:val="center"/>
          </w:tcPr>
          <w:p w14:paraId="62C95F07">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r>
      <w:tr w14:paraId="13D4B5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538F7A6A">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418" w:type="dxa"/>
            <w:noWrap w:val="0"/>
            <w:vAlign w:val="center"/>
          </w:tcPr>
          <w:p w14:paraId="26BBC368">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134" w:type="dxa"/>
            <w:noWrap w:val="0"/>
            <w:vAlign w:val="center"/>
          </w:tcPr>
          <w:p w14:paraId="701CC6F0">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1134" w:type="dxa"/>
            <w:noWrap w:val="0"/>
            <w:vAlign w:val="center"/>
          </w:tcPr>
          <w:p w14:paraId="1F11E029">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4252" w:type="dxa"/>
            <w:noWrap w:val="0"/>
            <w:vAlign w:val="center"/>
          </w:tcPr>
          <w:p w14:paraId="245413D0">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r>
      <w:tr w14:paraId="610E5D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6E51E010">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418" w:type="dxa"/>
            <w:tcBorders>
              <w:bottom w:val="single" w:color="auto" w:sz="12" w:space="0"/>
            </w:tcBorders>
            <w:noWrap w:val="0"/>
            <w:vAlign w:val="center"/>
          </w:tcPr>
          <w:p w14:paraId="7C570382">
            <w:pPr>
              <w:keepNext/>
              <w:adjustRightInd w:val="0"/>
              <w:spacing w:after="60" w:line="440" w:lineRule="exact"/>
              <w:ind w:left="72" w:leftChars="30" w:right="72" w:rightChars="30"/>
              <w:jc w:val="center"/>
              <w:textAlignment w:val="baseline"/>
              <w:rPr>
                <w:rFonts w:ascii="宋体" w:hAnsi="宋体" w:eastAsia="宋体"/>
                <w:b w:val="0"/>
                <w:bCs w:val="0"/>
                <w:color w:val="auto"/>
                <w:sz w:val="28"/>
                <w:szCs w:val="30"/>
                <w:highlight w:val="none"/>
              </w:rPr>
            </w:pPr>
          </w:p>
        </w:tc>
        <w:tc>
          <w:tcPr>
            <w:tcW w:w="1134" w:type="dxa"/>
            <w:tcBorders>
              <w:bottom w:val="single" w:color="auto" w:sz="12" w:space="0"/>
            </w:tcBorders>
            <w:noWrap w:val="0"/>
            <w:vAlign w:val="center"/>
          </w:tcPr>
          <w:p w14:paraId="19263308">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1134" w:type="dxa"/>
            <w:tcBorders>
              <w:bottom w:val="single" w:color="auto" w:sz="12" w:space="0"/>
            </w:tcBorders>
            <w:noWrap w:val="0"/>
            <w:vAlign w:val="center"/>
          </w:tcPr>
          <w:p w14:paraId="28AF44CC">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c>
          <w:tcPr>
            <w:tcW w:w="4252" w:type="dxa"/>
            <w:tcBorders>
              <w:bottom w:val="single" w:color="auto" w:sz="12" w:space="0"/>
            </w:tcBorders>
            <w:noWrap w:val="0"/>
            <w:vAlign w:val="center"/>
          </w:tcPr>
          <w:p w14:paraId="7ADDF50C">
            <w:pPr>
              <w:keepNext/>
              <w:adjustRightInd w:val="0"/>
              <w:spacing w:after="60" w:line="440" w:lineRule="exact"/>
              <w:ind w:left="72" w:leftChars="30" w:right="72" w:rightChars="30"/>
              <w:jc w:val="center"/>
              <w:textAlignment w:val="baseline"/>
              <w:rPr>
                <w:rFonts w:ascii="宋体" w:hAnsi="宋体" w:eastAsia="宋体"/>
                <w:b w:val="0"/>
                <w:bCs w:val="0"/>
                <w:color w:val="auto"/>
                <w:sz w:val="30"/>
                <w:szCs w:val="30"/>
                <w:highlight w:val="none"/>
              </w:rPr>
            </w:pPr>
          </w:p>
        </w:tc>
      </w:tr>
    </w:tbl>
    <w:p w14:paraId="2B56DC38">
      <w:pPr>
        <w:pStyle w:val="2"/>
        <w:jc w:val="both"/>
        <w:rPr>
          <w:rFonts w:hint="eastAsia"/>
          <w:color w:val="auto"/>
          <w:highlight w:val="none"/>
        </w:rPr>
      </w:pPr>
    </w:p>
    <w:p w14:paraId="14FF8A05">
      <w:bookmarkStart w:id="679" w:name="_GoBack"/>
      <w:bookmarkEnd w:id="679"/>
    </w:p>
    <w:sectPr>
      <w:headerReference r:id="rId7" w:type="default"/>
      <w:footerReference r:id="rId8" w:type="default"/>
      <w:pgSz w:w="11907" w:h="16840"/>
      <w:pgMar w:top="1440" w:right="1559" w:bottom="1440" w:left="1560"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font>
  <w:font w:name="宋体">
    <w:panose1 w:val="02010600030101010101"/>
    <w:charset w:val="2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Wingdings 2">
    <w:panose1 w:val="05020102010507070707"/>
    <w:charset w:val="02"/>
    <w:family w:val="roman"/>
    <w:pitch w:val="default"/>
    <w:sig w:usb0="00000000" w:usb1="00000000" w:usb2="00000000" w:usb3="00000000" w:csb0="80000000" w:csb1="00000000"/>
  </w:font>
  <w:font w:name="华文新魏">
    <w:panose1 w:val="02010800040101010101"/>
    <w:charset w:val="86"/>
    <w:family w:val="auto"/>
    <w:pitch w:val="default"/>
    <w:sig w:usb0="00000001" w:usb1="080F0000" w:usb2="00000000" w:usb3="00000000" w:csb0="00040000" w:csb1="00000000"/>
  </w:font>
  <w:font w:name="Helvetica">
    <w:altName w:val="Arial"/>
    <w:panose1 w:val="00000000000000000000"/>
    <w:charset w:val="00"/>
    <w:family w:val="auto"/>
    <w:pitch w:val="default"/>
    <w:sig w:usb0="00000000" w:usb1="00000000" w:usb2="00000000" w:usb3="00000000" w:csb0="00040001" w:csb1="00000000"/>
  </w:font>
  <w:font w:name="ﾋﾎﾌ">
    <w:altName w:val="Yu Gothic"/>
    <w:panose1 w:val="00000000000000000000"/>
    <w:charset w:val="80"/>
    <w:family w:val="auto"/>
    <w:pitch w:val="default"/>
    <w:sig w:usb0="00000000" w:usb1="00000000" w:usb2="00000010" w:usb3="00000000" w:csb0="00020000" w:csb1="00000000"/>
  </w:font>
  <w:font w:name="MS Gothic">
    <w:panose1 w:val="020B0609070205080204"/>
    <w:charset w:val="80"/>
    <w:family w:val="modern"/>
    <w:pitch w:val="default"/>
    <w:sig w:usb0="E00002FF" w:usb1="6AC7FDFB" w:usb2="08000012" w:usb3="00000000" w:csb0="4002009F" w:csb1="DFD7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BF250">
    <w:pPr>
      <w:pStyle w:val="6"/>
      <w:jc w:val="center"/>
    </w:pPr>
    <w:r>
      <w:fldChar w:fldCharType="begin"/>
    </w:r>
    <w:r>
      <w:instrText xml:space="preserve">PAGE   \* MERGEFORMAT</w:instrText>
    </w:r>
    <w:r>
      <w:fldChar w:fldCharType="separate"/>
    </w:r>
    <w:r>
      <w:rPr>
        <w:lang w:val="zh-CN"/>
      </w:rPr>
      <w:t>66</w:t>
    </w:r>
    <w:r>
      <w:fldChar w:fldCharType="end"/>
    </w:r>
  </w:p>
  <w:p w14:paraId="0BA935BD">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C851A">
    <w:pPr>
      <w:pStyle w:val="6"/>
      <w:framePr w:wrap="around" w:vAnchor="text" w:hAnchor="margin" w:xAlign="center" w:y="1"/>
      <w:rPr>
        <w:rStyle w:val="13"/>
      </w:rPr>
    </w:pPr>
    <w:r>
      <w:fldChar w:fldCharType="begin"/>
    </w:r>
    <w:r>
      <w:rPr>
        <w:rStyle w:val="13"/>
      </w:rPr>
      <w:instrText xml:space="preserve">PAGE  </w:instrText>
    </w:r>
    <w:r>
      <w:fldChar w:fldCharType="separate"/>
    </w:r>
    <w:r>
      <w:fldChar w:fldCharType="end"/>
    </w:r>
  </w:p>
  <w:p w14:paraId="30E1A71B">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60230">
    <w:pPr>
      <w:pStyle w:val="6"/>
      <w:jc w:val="center"/>
    </w:pPr>
    <w:r>
      <w:fldChar w:fldCharType="begin"/>
    </w:r>
    <w:r>
      <w:instrText xml:space="preserve">PAGE   \* MERGEFORMAT</w:instrText>
    </w:r>
    <w:r>
      <w:fldChar w:fldCharType="separate"/>
    </w:r>
    <w:r>
      <w:rPr>
        <w:lang w:val="zh-CN"/>
      </w:rPr>
      <w:t>55</w:t>
    </w:r>
    <w:r>
      <w:fldChar w:fldCharType="end"/>
    </w:r>
  </w:p>
  <w:p w14:paraId="6588CEFA">
    <w:p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35B2F">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6" name="文本框 6"/>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15875">
                        <a:noFill/>
                      </a:ln>
                      <a:effectLst/>
                    </wps:spPr>
                    <wps:txbx>
                      <w:txbxContent>
                        <w:p w14:paraId="5EC0E919">
                          <w:pPr>
                            <w:pStyle w:val="6"/>
                            <w:rPr>
                              <w:rStyle w:val="13"/>
                            </w:rPr>
                          </w:pPr>
                          <w:r>
                            <w:fldChar w:fldCharType="begin"/>
                          </w:r>
                          <w:r>
                            <w:rPr>
                              <w:rStyle w:val="13"/>
                            </w:rPr>
                            <w:instrText xml:space="preserve">PAGE  </w:instrText>
                          </w:r>
                          <w:r>
                            <w:fldChar w:fldCharType="separate"/>
                          </w:r>
                          <w:r>
                            <w:rPr>
                              <w:rStyle w:val="13"/>
                            </w:rPr>
                            <w:t>91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EAMx4DUAAAAAwEAAA8AAAAAAAAA&#10;AQAgAAAAIgAAAGRycy9kb3ducmV2LnhtbFBLAQIUABQAAAAIAIdO4kD9xXdK3AEAAK8DAAAOAAAA&#10;AAAAAAEAIAAAACMBAABkcnMvZTJvRG9jLnhtbFBLBQYAAAAABgAGAFkBAABxBQAAAAA=&#10;">
              <v:path/>
              <v:fill on="f" focussize="0,0"/>
              <v:stroke on="f" weight="1.25pt"/>
              <v:imagedata o:title=""/>
              <o:lock v:ext="edit" aspectratio="f"/>
              <v:textbox inset="0mm,0mm,0mm,0mm" style="mso-fit-shape-to-text:t;">
                <w:txbxContent>
                  <w:p w14:paraId="5EC0E919">
                    <w:pPr>
                      <w:pStyle w:val="6"/>
                      <w:rPr>
                        <w:rStyle w:val="13"/>
                      </w:rPr>
                    </w:pPr>
                    <w:r>
                      <w:fldChar w:fldCharType="begin"/>
                    </w:r>
                    <w:r>
                      <w:rPr>
                        <w:rStyle w:val="13"/>
                      </w:rPr>
                      <w:instrText xml:space="preserve">PAGE  </w:instrText>
                    </w:r>
                    <w:r>
                      <w:fldChar w:fldCharType="separate"/>
                    </w:r>
                    <w:r>
                      <w:rPr>
                        <w:rStyle w:val="13"/>
                      </w:rPr>
                      <w:t>91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4D900">
    <w:pPr>
      <w:pStyle w:val="7"/>
      <w:jc w:val="both"/>
      <w:rPr>
        <w:rFonts w:hint="eastAsia" w:ascii="华文新魏" w:eastAsia="华文新魏"/>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2866A">
    <w:pPr>
      <w:pStyle w:val="7"/>
      <w:pBdr>
        <w:bottom w:val="none" w:color="auto" w:sz="0" w:space="0"/>
      </w:pBdr>
      <w:jc w:val="both"/>
      <w:rPr>
        <w:u w:val="single"/>
      </w:rPr>
    </w:pPr>
    <w:r>
      <w:rPr>
        <w:rFonts w:hint="eastAsia"/>
        <w:u w:val="sing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B9610C"/>
    <w:multiLevelType w:val="singleLevel"/>
    <w:tmpl w:val="E3B9610C"/>
    <w:lvl w:ilvl="0" w:tentative="0">
      <w:start w:val="4"/>
      <w:numFmt w:val="decimal"/>
      <w:suff w:val="nothing"/>
      <w:lvlText w:val="%1、"/>
      <w:lvlJc w:val="left"/>
    </w:lvl>
  </w:abstractNum>
  <w:abstractNum w:abstractNumId="1">
    <w:nsid w:val="F1D2C4BE"/>
    <w:multiLevelType w:val="singleLevel"/>
    <w:tmpl w:val="F1D2C4BE"/>
    <w:lvl w:ilvl="0" w:tentative="0">
      <w:start w:val="1"/>
      <w:numFmt w:val="decimal"/>
      <w:suff w:val="nothing"/>
      <w:lvlText w:val="（%1）"/>
      <w:lvlJc w:val="left"/>
      <w:pPr>
        <w:ind w:left="-30"/>
      </w:pPr>
    </w:lvl>
  </w:abstractNum>
  <w:abstractNum w:abstractNumId="2">
    <w:nsid w:val="2168BDC3"/>
    <w:multiLevelType w:val="singleLevel"/>
    <w:tmpl w:val="2168BDC3"/>
    <w:lvl w:ilvl="0" w:tentative="0">
      <w:start w:val="2"/>
      <w:numFmt w:val="chineseCounting"/>
      <w:suff w:val="space"/>
      <w:lvlText w:val="第%1章"/>
      <w:lvlJc w:val="left"/>
      <w:rPr>
        <w:rFonts w:hint="eastAsia"/>
      </w:rPr>
    </w:lvl>
  </w:abstractNum>
  <w:abstractNum w:abstractNumId="3">
    <w:nsid w:val="33F2DB4E"/>
    <w:multiLevelType w:val="singleLevel"/>
    <w:tmpl w:val="33F2DB4E"/>
    <w:lvl w:ilvl="0" w:tentative="0">
      <w:start w:val="1"/>
      <w:numFmt w:val="decimal"/>
      <w:suff w:val="nothing"/>
      <w:lvlText w:val="（%1）"/>
      <w:lvlJc w:val="left"/>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07C43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b/>
      <w:bCs/>
      <w:sz w:val="24"/>
      <w:szCs w:val="72"/>
      <w:lang w:val="en-US" w:eastAsia="zh-CN" w:bidi="ar-SA"/>
    </w:rPr>
  </w:style>
  <w:style w:type="paragraph" w:styleId="2">
    <w:name w:val="heading 1"/>
    <w:basedOn w:val="1"/>
    <w:next w:val="1"/>
    <w:qFormat/>
    <w:uiPriority w:val="0"/>
    <w:pPr>
      <w:keepNext/>
      <w:keepLines/>
      <w:spacing w:line="360" w:lineRule="auto"/>
      <w:outlineLvl w:val="0"/>
    </w:pPr>
    <w:rPr>
      <w:rFonts w:eastAsia="黑体"/>
      <w:kern w:val="44"/>
      <w:sz w:val="32"/>
      <w:szCs w:val="44"/>
    </w:rPr>
  </w:style>
  <w:style w:type="paragraph" w:styleId="3">
    <w:name w:val="heading 2"/>
    <w:basedOn w:val="1"/>
    <w:next w:val="1"/>
    <w:qFormat/>
    <w:uiPriority w:val="9"/>
    <w:pPr>
      <w:keepNext/>
      <w:keepLines/>
      <w:spacing w:before="60" w:after="60" w:line="413" w:lineRule="auto"/>
      <w:outlineLvl w:val="1"/>
    </w:pPr>
    <w:rPr>
      <w:rFonts w:ascii="Arial" w:hAnsi="Arial" w:eastAsia="黑体"/>
      <w:szCs w:val="32"/>
    </w:rPr>
  </w:style>
  <w:style w:type="paragraph" w:styleId="4">
    <w:name w:val="heading 3"/>
    <w:basedOn w:val="1"/>
    <w:next w:val="1"/>
    <w:qFormat/>
    <w:uiPriority w:val="0"/>
    <w:pPr>
      <w:keepNext/>
      <w:keepLines/>
      <w:spacing w:line="360" w:lineRule="auto"/>
      <w:outlineLvl w:val="2"/>
    </w:pPr>
    <w:rPr>
      <w:rFonts w:eastAsia="黑体"/>
      <w:szCs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widowControl/>
      <w:ind w:firstLine="420"/>
      <w:jc w:val="left"/>
    </w:pPr>
    <w:rPr>
      <w:b w:val="0"/>
      <w:bCs w:val="0"/>
      <w:sz w:val="20"/>
    </w:rPr>
  </w:style>
  <w:style w:type="paragraph" w:styleId="6">
    <w:name w:val="footer"/>
    <w:basedOn w:val="1"/>
    <w:qFormat/>
    <w:uiPriority w:val="0"/>
    <w:pPr>
      <w:tabs>
        <w:tab w:val="center" w:pos="4153"/>
        <w:tab w:val="right" w:pos="8306"/>
      </w:tabs>
      <w:snapToGrid w:val="0"/>
      <w:jc w:val="left"/>
    </w:pPr>
    <w:rPr>
      <w:b w:val="0"/>
      <w:bCs w:val="0"/>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b w:val="0"/>
      <w:bCs w:val="0"/>
      <w:sz w:val="18"/>
      <w:szCs w:val="18"/>
    </w:rPr>
  </w:style>
  <w:style w:type="paragraph" w:styleId="8">
    <w:name w:val="footnote text"/>
    <w:basedOn w:val="1"/>
    <w:qFormat/>
    <w:uiPriority w:val="0"/>
    <w:pPr>
      <w:adjustRightInd w:val="0"/>
      <w:spacing w:line="312" w:lineRule="atLeast"/>
      <w:jc w:val="left"/>
      <w:textAlignment w:val="baseline"/>
    </w:pPr>
    <w:rPr>
      <w:b w:val="0"/>
      <w:bCs w:val="0"/>
      <w:kern w:val="0"/>
      <w:sz w:val="18"/>
      <w:szCs w:val="20"/>
    </w:rPr>
  </w:style>
  <w:style w:type="paragraph" w:styleId="9">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11">
    <w:name w:val="Table Grid"/>
    <w:basedOn w:val="10"/>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qFormat/>
    <w:uiPriority w:val="0"/>
  </w:style>
  <w:style w:type="character" w:styleId="14">
    <w:name w:val="Hyperlink"/>
    <w:qFormat/>
    <w:uiPriority w:val="99"/>
    <w:rPr>
      <w:color w:val="000000"/>
      <w:u w:val="none"/>
    </w:rPr>
  </w:style>
  <w:style w:type="paragraph" w:styleId="15">
    <w:name w:val="No Spacing"/>
    <w:qFormat/>
    <w:uiPriority w:val="0"/>
    <w:pPr>
      <w:widowControl w:val="0"/>
      <w:jc w:val="both"/>
    </w:pPr>
    <w:rPr>
      <w:rFonts w:ascii="Times New Roman" w:hAnsi="Times New Roman" w:eastAsia="宋体" w:cs="Times New Roman"/>
      <w:b/>
      <w:bCs/>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control" Target="activeX/activeX10.xml"/><Relationship Id="rId25" Type="http://schemas.openxmlformats.org/officeDocument/2006/relationships/control" Target="activeX/activeX9.xml"/><Relationship Id="rId24" Type="http://schemas.openxmlformats.org/officeDocument/2006/relationships/control" Target="activeX/activeX8.xml"/><Relationship Id="rId23" Type="http://schemas.openxmlformats.org/officeDocument/2006/relationships/control" Target="activeX/activeX7.xml"/><Relationship Id="rId22" Type="http://schemas.openxmlformats.org/officeDocument/2006/relationships/control" Target="activeX/activeX6.xml"/><Relationship Id="rId21" Type="http://schemas.openxmlformats.org/officeDocument/2006/relationships/image" Target="media/image7.wmf"/><Relationship Id="rId20" Type="http://schemas.openxmlformats.org/officeDocument/2006/relationships/control" Target="activeX/activeX5.xml"/><Relationship Id="rId2" Type="http://schemas.openxmlformats.org/officeDocument/2006/relationships/settings" Target="settings.xml"/><Relationship Id="rId19" Type="http://schemas.openxmlformats.org/officeDocument/2006/relationships/control" Target="activeX/activeX4.xml"/><Relationship Id="rId18" Type="http://schemas.openxmlformats.org/officeDocument/2006/relationships/control" Target="activeX/activeX3.xml"/><Relationship Id="rId17" Type="http://schemas.openxmlformats.org/officeDocument/2006/relationships/control" Target="activeX/activeX2.xml"/><Relationship Id="rId16" Type="http://schemas.openxmlformats.org/officeDocument/2006/relationships/image" Target="media/image6.wmf"/><Relationship Id="rId15" Type="http://schemas.openxmlformats.org/officeDocument/2006/relationships/control" Target="activeX/activeX1.xml"/><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3.bin"/></Relationships>
</file>

<file path=word/activeX/_rels/activeX10.xml.rels><?xml version="1.0" encoding="UTF-8" standalone="yes"?>
<Relationships xmlns="http://schemas.openxmlformats.org/package/2006/relationships"><Relationship Id="rId1" Type="http://schemas.microsoft.com/office/2006/relationships/activeXControlBinary" Target="activeX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4.bin"/></Relationships>
</file>

<file path=word/activeX/_rels/activeX4.xml.rels><?xml version="1.0" encoding="UTF-8" standalone="yes"?>
<Relationships xmlns="http://schemas.openxmlformats.org/package/2006/relationships"><Relationship Id="rId1" Type="http://schemas.microsoft.com/office/2006/relationships/activeXControlBinary" Target="activeX5.bin"/></Relationships>
</file>

<file path=word/activeX/_rels/activeX5.xml.rels><?xml version="1.0" encoding="UTF-8" standalone="yes"?>
<Relationships xmlns="http://schemas.openxmlformats.org/package/2006/relationships"><Relationship Id="rId1" Type="http://schemas.microsoft.com/office/2006/relationships/activeXControlBinary" Target="activeX6.bin"/></Relationships>
</file>

<file path=word/activeX/_rels/activeX6.xml.rels><?xml version="1.0" encoding="UTF-8" standalone="yes"?>
<Relationships xmlns="http://schemas.openxmlformats.org/package/2006/relationships"><Relationship Id="rId1" Type="http://schemas.microsoft.com/office/2006/relationships/activeXControlBinary" Target="activeX7.bin"/></Relationships>
</file>

<file path=word/activeX/_rels/activeX7.xml.rels><?xml version="1.0" encoding="UTF-8" standalone="yes"?>
<Relationships xmlns="http://schemas.openxmlformats.org/package/2006/relationships"><Relationship Id="rId1" Type="http://schemas.microsoft.com/office/2006/relationships/activeXControlBinary" Target="activeX1.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10.bin"/></Relationships>
</file>

<file path=word/activeX/activeX1.xml><?xml version="1.0" encoding="utf-8"?>
<ax:ocx xmlns:ax="http://schemas.microsoft.com/office/2006/activeX" xmlns:r="http://schemas.openxmlformats.org/officeDocument/2006/relationships" ax:classid="{5512D11A-5CC6-11CF-8D67-00AA00BDCE1D}" r:id="rId1" ax:persistence="persistStorage"/>
</file>

<file path=word/activeX/activeX10.xml><?xml version="1.0" encoding="utf-8"?>
<ax:ocx xmlns:ax="http://schemas.microsoft.com/office/2006/activeX" xmlns:r="http://schemas.openxmlformats.org/officeDocument/2006/relationships" ax:classid="{5512D11A-5CC6-11CF-8D67-00AA00BDCE1D}" r:id="rId1" ax:persistence="persistStorage"/>
</file>

<file path=word/activeX/activeX2.xml><?xml version="1.0" encoding="utf-8"?>
<ax:ocx xmlns:ax="http://schemas.microsoft.com/office/2006/activeX" xmlns:r="http://schemas.openxmlformats.org/officeDocument/2006/relationships" ax:classid="{5512D11A-5CC6-11CF-8D67-00AA00BDCE1D}" r:id="rId1" ax:persistence="persistStorage"/>
</file>

<file path=word/activeX/activeX3.xml><?xml version="1.0" encoding="utf-8"?>
<ax:ocx xmlns:ax="http://schemas.microsoft.com/office/2006/activeX" xmlns:r="http://schemas.openxmlformats.org/officeDocument/2006/relationships" ax:classid="{5512D11A-5CC6-11CF-8D67-00AA00BDCE1D}" r:id="rId1" ax:persistence="persistStorage"/>
</file>

<file path=word/activeX/activeX4.xml><?xml version="1.0" encoding="utf-8"?>
<ax:ocx xmlns:ax="http://schemas.microsoft.com/office/2006/activeX" xmlns:r="http://schemas.openxmlformats.org/officeDocument/2006/relationships" ax:classid="{5512D11A-5CC6-11CF-8D67-00AA00BDCE1D}" r:id="rId1" ax:persistence="persistStorage"/>
</file>

<file path=word/activeX/activeX5.xml><?xml version="1.0" encoding="utf-8"?>
<ax:ocx xmlns:ax="http://schemas.microsoft.com/office/2006/activeX" xmlns:r="http://schemas.openxmlformats.org/officeDocument/2006/relationships" ax:classid="{5512D11A-5CC6-11CF-8D67-00AA00BDCE1D}" r:id="rId1" ax:persistence="persistStorage"/>
</file>

<file path=word/activeX/activeX6.xml><?xml version="1.0" encoding="utf-8"?>
<ax:ocx xmlns:ax="http://schemas.microsoft.com/office/2006/activeX" xmlns:r="http://schemas.openxmlformats.org/officeDocument/2006/relationships" ax:classid="{5512D11A-5CC6-11CF-8D67-00AA00BDCE1D}" r:id="rId1" ax:persistence="persistStorage"/>
</file>

<file path=word/activeX/activeX7.xml><?xml version="1.0" encoding="utf-8"?>
<ax:ocx xmlns:ax="http://schemas.microsoft.com/office/2006/activeX" xmlns:r="http://schemas.openxmlformats.org/officeDocument/2006/relationships" ax:classid="{5512D11A-5CC6-11CF-8D67-00AA00BDCE1D}" r:id="rId1" ax:persistence="persistStorage"/>
</file>

<file path=word/activeX/activeX8.xml><?xml version="1.0" encoding="utf-8"?>
<ax:ocx xmlns:ax="http://schemas.microsoft.com/office/2006/activeX" xmlns:r="http://schemas.openxmlformats.org/officeDocument/2006/relationships" ax:classid="{5512D11A-5CC6-11CF-8D67-00AA00BDCE1D}" r:id="rId1" ax:persistence="persistStorage"/>
</file>

<file path=word/activeX/activeX9.xml><?xml version="1.0" encoding="utf-8"?>
<ax:ocx xmlns:ax="http://schemas.microsoft.com/office/2006/activeX" xmlns:r="http://schemas.openxmlformats.org/officeDocument/2006/relationships" ax:classid="{5512D11A-5CC6-11CF-8D67-00AA00BDCE1D}" r:id="rId1" ax:persistence="persistStorag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84</Pages>
  <Words>0</Words>
  <Characters>0</Characters>
  <Lines>0</Lines>
  <Paragraphs>0</Paragraphs>
  <TotalTime>0</TotalTime>
  <ScaleCrop>false</ScaleCrop>
  <LinksUpToDate>false</LinksUpToDate>
  <CharactersWithSpaces>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2025-03-27T06:22:07Z</dcterms:created>
  <dc:creator>Lenovo</dc:creator>
  <cp:lastModifiedBy>樊乐</cp:lastModifiedBy>
  <dcterms:modified xsi:type="dcterms:W3CDTF">2025-03-27T06:22:15Z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eyJoZGlkIjoiYTZkOTM0M2UwODVkZWI0NzUzMDI1MWYzNWEwMjRlZjkiLCJ1c2VySWQiOiIxNjgxNzg1MTk0In0=</vt:lpwstr>
  </property>
  <property fmtid="{D5CDD505-2E9C-101B-9397-08002B2CF9AE}" pid="4" name="ICV">
    <vt:lpwstr>AE42D6F16E1340BC8525CFFF42654C65_12</vt:lpwstr>
  </property>
</Properties>
</file>